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2F2" w:rsidRDefault="008C50E8" w:rsidP="00A855CF">
      <w:pPr>
        <w:tabs>
          <w:tab w:val="left" w:pos="720"/>
        </w:tabs>
        <w:jc w:val="both"/>
        <w:rPr>
          <w:lang w:val="en-US"/>
        </w:rPr>
      </w:pPr>
      <w:r>
        <w:rPr>
          <w:lang w:val="en-US"/>
        </w:rPr>
        <w:t>Meeting   :   CIES Meeting (0</w:t>
      </w:r>
      <w:r w:rsidR="001566F8">
        <w:rPr>
          <w:lang w:val="en-US"/>
        </w:rPr>
        <w:t>2</w:t>
      </w:r>
      <w:r w:rsidR="000D778E">
        <w:rPr>
          <w:lang w:val="en-US"/>
        </w:rPr>
        <w:t>/201</w:t>
      </w:r>
      <w:r w:rsidR="008F6984">
        <w:rPr>
          <w:lang w:val="en-US"/>
        </w:rPr>
        <w:t>8</w:t>
      </w:r>
      <w:r w:rsidR="009656CC">
        <w:rPr>
          <w:lang w:val="en-US"/>
        </w:rPr>
        <w:t>)</w:t>
      </w:r>
    </w:p>
    <w:p w:rsidR="000D778E" w:rsidRDefault="009656CC" w:rsidP="0098450B">
      <w:pPr>
        <w:jc w:val="both"/>
        <w:rPr>
          <w:lang w:val="en-US"/>
        </w:rPr>
      </w:pPr>
      <w:r>
        <w:rPr>
          <w:lang w:val="en-US"/>
        </w:rPr>
        <w:t xml:space="preserve">Date         :   </w:t>
      </w:r>
      <w:r w:rsidR="00127142">
        <w:rPr>
          <w:lang w:val="en-US"/>
        </w:rPr>
        <w:t xml:space="preserve"> </w:t>
      </w:r>
      <w:r w:rsidR="00EE4FB0">
        <w:rPr>
          <w:lang w:val="en-US"/>
        </w:rPr>
        <w:t>0</w:t>
      </w:r>
      <w:r w:rsidR="001566F8">
        <w:rPr>
          <w:lang w:val="en-US"/>
        </w:rPr>
        <w:t>2 May</w:t>
      </w:r>
      <w:r w:rsidR="00D54345">
        <w:rPr>
          <w:lang w:val="en-US"/>
        </w:rPr>
        <w:t xml:space="preserve"> 201</w:t>
      </w:r>
      <w:r w:rsidR="008F6984">
        <w:rPr>
          <w:lang w:val="en-US"/>
        </w:rPr>
        <w:t>8</w:t>
      </w:r>
    </w:p>
    <w:p w:rsidR="000D778E" w:rsidRDefault="000D778E" w:rsidP="00BC7AC8">
      <w:pPr>
        <w:tabs>
          <w:tab w:val="left" w:pos="6933"/>
        </w:tabs>
        <w:jc w:val="both"/>
        <w:rPr>
          <w:lang w:val="en-US"/>
        </w:rPr>
      </w:pPr>
      <w:r>
        <w:rPr>
          <w:lang w:val="en-US"/>
        </w:rPr>
        <w:t>Time        :     1</w:t>
      </w:r>
      <w:r w:rsidR="00B00077">
        <w:rPr>
          <w:lang w:val="en-US"/>
        </w:rPr>
        <w:t>4</w:t>
      </w:r>
      <w:r>
        <w:rPr>
          <w:lang w:val="en-US"/>
        </w:rPr>
        <w:t>30 hours</w:t>
      </w:r>
      <w:r w:rsidR="00BC7AC8">
        <w:rPr>
          <w:lang w:val="en-US"/>
        </w:rPr>
        <w:tab/>
      </w:r>
    </w:p>
    <w:p w:rsidR="000D778E" w:rsidRDefault="000D778E" w:rsidP="0098450B">
      <w:pPr>
        <w:jc w:val="both"/>
        <w:rPr>
          <w:lang w:val="en-US"/>
        </w:rPr>
      </w:pPr>
      <w:r>
        <w:rPr>
          <w:lang w:val="en-US"/>
        </w:rPr>
        <w:t xml:space="preserve">Venue     :      </w:t>
      </w:r>
      <w:r w:rsidR="00B00077">
        <w:rPr>
          <w:lang w:val="en-US"/>
        </w:rPr>
        <w:t>CX Cargo Conference Room, CPCT</w:t>
      </w:r>
    </w:p>
    <w:p w:rsidR="00F927E1" w:rsidRDefault="000D778E" w:rsidP="0098450B">
      <w:pPr>
        <w:spacing w:after="0"/>
        <w:jc w:val="both"/>
        <w:rPr>
          <w:lang w:val="en-US"/>
        </w:rPr>
      </w:pPr>
      <w:proofErr w:type="gramStart"/>
      <w:r>
        <w:rPr>
          <w:lang w:val="en-US"/>
        </w:rPr>
        <w:t>Present  :</w:t>
      </w:r>
      <w:proofErr w:type="gramEnd"/>
      <w:r>
        <w:rPr>
          <w:lang w:val="en-US"/>
        </w:rPr>
        <w:t xml:space="preserve">    </w:t>
      </w:r>
      <w:r w:rsidR="00EE4FB0">
        <w:rPr>
          <w:lang w:val="en-US"/>
        </w:rPr>
        <w:t xml:space="preserve">  </w:t>
      </w:r>
      <w:r w:rsidR="003965AF">
        <w:rPr>
          <w:lang w:val="en-US"/>
        </w:rPr>
        <w:t xml:space="preserve"> </w:t>
      </w:r>
      <w:r>
        <w:rPr>
          <w:lang w:val="en-US"/>
        </w:rPr>
        <w:t xml:space="preserve">Mr.  </w:t>
      </w:r>
      <w:r w:rsidR="008C50E8">
        <w:rPr>
          <w:lang w:val="en-US"/>
        </w:rPr>
        <w:t>Kevin Fung</w:t>
      </w:r>
      <w:r w:rsidR="008C50E8">
        <w:rPr>
          <w:lang w:val="en-US"/>
        </w:rPr>
        <w:tab/>
      </w:r>
      <w:r w:rsidR="003965AF">
        <w:rPr>
          <w:lang w:val="en-US"/>
        </w:rPr>
        <w:t xml:space="preserve">          </w:t>
      </w:r>
      <w:r w:rsidR="00EE4FB0">
        <w:rPr>
          <w:lang w:val="en-US"/>
        </w:rPr>
        <w:t xml:space="preserve">   </w:t>
      </w:r>
      <w:r w:rsidR="003965AF">
        <w:rPr>
          <w:lang w:val="en-US"/>
        </w:rPr>
        <w:t xml:space="preserve">  (</w:t>
      </w:r>
      <w:r w:rsidR="008C50E8">
        <w:rPr>
          <w:lang w:val="en-US"/>
        </w:rPr>
        <w:t>CX)       -   Chairman</w:t>
      </w:r>
    </w:p>
    <w:p w:rsidR="00865F5C" w:rsidRDefault="003A0B69" w:rsidP="0098450B">
      <w:pPr>
        <w:spacing w:after="0"/>
        <w:jc w:val="both"/>
        <w:rPr>
          <w:lang w:val="en-US"/>
        </w:rPr>
      </w:pPr>
      <w:r>
        <w:rPr>
          <w:lang w:val="en-US"/>
        </w:rPr>
        <w:t xml:space="preserve">                        </w:t>
      </w:r>
      <w:r w:rsidR="00865F5C">
        <w:rPr>
          <w:lang w:val="en-US"/>
        </w:rPr>
        <w:t xml:space="preserve">Mr.  </w:t>
      </w:r>
      <w:r w:rsidR="00EE4FB0">
        <w:rPr>
          <w:lang w:val="en-US"/>
        </w:rPr>
        <w:t>Antonio So</w:t>
      </w:r>
      <w:r w:rsidR="00865F5C">
        <w:rPr>
          <w:lang w:val="en-US"/>
        </w:rPr>
        <w:t xml:space="preserve">                     (HACTL)</w:t>
      </w:r>
    </w:p>
    <w:p w:rsidR="004F7D0D" w:rsidRDefault="003A0B69" w:rsidP="0098450B">
      <w:pPr>
        <w:spacing w:after="0"/>
        <w:jc w:val="both"/>
        <w:rPr>
          <w:lang w:val="en-US"/>
        </w:rPr>
      </w:pPr>
      <w:r>
        <w:rPr>
          <w:lang w:val="en-US"/>
        </w:rPr>
        <w:t xml:space="preserve">                        </w:t>
      </w:r>
      <w:r w:rsidR="004F7D0D">
        <w:rPr>
          <w:lang w:val="en-US"/>
        </w:rPr>
        <w:t>Mr.  Eric Poon                        (JASL)</w:t>
      </w:r>
    </w:p>
    <w:p w:rsidR="004F7D0D" w:rsidRDefault="004F7D0D" w:rsidP="0098450B">
      <w:pPr>
        <w:spacing w:after="0"/>
        <w:jc w:val="both"/>
        <w:rPr>
          <w:lang w:val="en-US"/>
        </w:rPr>
      </w:pPr>
      <w:r>
        <w:rPr>
          <w:lang w:val="en-US"/>
        </w:rPr>
        <w:t xml:space="preserve">                        Ms.  Kelly Chak                      (CPSL) </w:t>
      </w:r>
    </w:p>
    <w:p w:rsidR="003965AF" w:rsidRDefault="003965AF" w:rsidP="0098450B">
      <w:pPr>
        <w:spacing w:after="0"/>
        <w:jc w:val="both"/>
        <w:rPr>
          <w:lang w:val="en-US"/>
        </w:rPr>
      </w:pPr>
      <w:r>
        <w:rPr>
          <w:lang w:val="en-US"/>
        </w:rPr>
        <w:t xml:space="preserve">                        </w:t>
      </w:r>
      <w:r w:rsidR="00EE4FB0">
        <w:rPr>
          <w:lang w:val="en-US"/>
        </w:rPr>
        <w:t>M</w:t>
      </w:r>
      <w:r w:rsidR="000207D9">
        <w:rPr>
          <w:lang w:val="en-US"/>
        </w:rPr>
        <w:t>r</w:t>
      </w:r>
      <w:r w:rsidR="00EE4FB0">
        <w:rPr>
          <w:lang w:val="en-US"/>
        </w:rPr>
        <w:t xml:space="preserve">.  </w:t>
      </w:r>
      <w:r w:rsidR="000207D9">
        <w:rPr>
          <w:lang w:val="en-US"/>
        </w:rPr>
        <w:t>Kenny Kwok</w:t>
      </w:r>
      <w:r w:rsidR="00EE4FB0">
        <w:rPr>
          <w:lang w:val="en-US"/>
        </w:rPr>
        <w:t xml:space="preserve">                   (</w:t>
      </w:r>
      <w:r w:rsidR="000207D9">
        <w:rPr>
          <w:lang w:val="en-US"/>
        </w:rPr>
        <w:t>AAT</w:t>
      </w:r>
      <w:r w:rsidR="00EE4FB0">
        <w:rPr>
          <w:lang w:val="en-US"/>
        </w:rPr>
        <w:t>)</w:t>
      </w:r>
    </w:p>
    <w:p w:rsidR="00930D6D" w:rsidRDefault="00C6020E" w:rsidP="0098450B">
      <w:pPr>
        <w:spacing w:after="0"/>
        <w:jc w:val="both"/>
        <w:rPr>
          <w:lang w:val="en-US"/>
        </w:rPr>
      </w:pPr>
      <w:r>
        <w:rPr>
          <w:lang w:val="en-US"/>
        </w:rPr>
        <w:t xml:space="preserve">                        </w:t>
      </w:r>
      <w:r w:rsidR="000D778E">
        <w:rPr>
          <w:lang w:val="en-US"/>
        </w:rPr>
        <w:t xml:space="preserve">                      </w:t>
      </w:r>
      <w:r w:rsidR="00FC0253">
        <w:rPr>
          <w:lang w:val="en-US"/>
        </w:rPr>
        <w:t xml:space="preserve"> </w:t>
      </w:r>
    </w:p>
    <w:p w:rsidR="009170B1" w:rsidRDefault="004E11D0" w:rsidP="0098450B">
      <w:pPr>
        <w:spacing w:after="0"/>
        <w:jc w:val="both"/>
        <w:rPr>
          <w:lang w:val="en-US"/>
        </w:rPr>
      </w:pPr>
      <w:proofErr w:type="gramStart"/>
      <w:r>
        <w:rPr>
          <w:lang w:val="en-US"/>
        </w:rPr>
        <w:t>Apolog</w:t>
      </w:r>
      <w:r w:rsidR="00FC0253">
        <w:rPr>
          <w:lang w:val="en-US"/>
        </w:rPr>
        <w:t>ies</w:t>
      </w:r>
      <w:r w:rsidR="00A541A7">
        <w:rPr>
          <w:lang w:val="en-US"/>
        </w:rPr>
        <w:t xml:space="preserve"> </w:t>
      </w:r>
      <w:r w:rsidR="00FC0253">
        <w:rPr>
          <w:lang w:val="en-US"/>
        </w:rPr>
        <w:t>:</w:t>
      </w:r>
      <w:proofErr w:type="gramEnd"/>
      <w:r w:rsidR="00FC0253">
        <w:rPr>
          <w:lang w:val="en-US"/>
        </w:rPr>
        <w:t xml:space="preserve"> </w:t>
      </w:r>
      <w:r w:rsidR="00EE4FB0">
        <w:rPr>
          <w:lang w:val="en-US"/>
        </w:rPr>
        <w:t xml:space="preserve">  </w:t>
      </w:r>
      <w:r w:rsidR="00FC0253">
        <w:rPr>
          <w:lang w:val="en-US"/>
        </w:rPr>
        <w:t xml:space="preserve"> </w:t>
      </w:r>
      <w:r w:rsidR="00144858">
        <w:rPr>
          <w:lang w:val="en-US"/>
        </w:rPr>
        <w:t>Mr.</w:t>
      </w:r>
      <w:r w:rsidR="00170A50">
        <w:rPr>
          <w:lang w:val="en-US"/>
        </w:rPr>
        <w:t xml:space="preserve"> </w:t>
      </w:r>
      <w:r w:rsidR="00144858">
        <w:rPr>
          <w:lang w:val="en-US"/>
        </w:rPr>
        <w:t xml:space="preserve"> </w:t>
      </w:r>
      <w:r w:rsidR="00F0035C">
        <w:rPr>
          <w:lang w:val="en-US"/>
        </w:rPr>
        <w:t xml:space="preserve">Frankie Leung             </w:t>
      </w:r>
      <w:r w:rsidR="0087178C">
        <w:rPr>
          <w:lang w:val="en-US"/>
        </w:rPr>
        <w:t xml:space="preserve"> </w:t>
      </w:r>
      <w:r w:rsidR="00F0035C">
        <w:rPr>
          <w:lang w:val="en-US"/>
        </w:rPr>
        <w:t xml:space="preserve"> (CI)</w:t>
      </w:r>
      <w:r w:rsidR="005B2C8A">
        <w:rPr>
          <w:lang w:val="en-US"/>
        </w:rPr>
        <w:t xml:space="preserve"> </w:t>
      </w:r>
      <w:r w:rsidR="003935D5">
        <w:rPr>
          <w:lang w:val="en-US"/>
        </w:rPr>
        <w:t xml:space="preserve">    </w:t>
      </w:r>
    </w:p>
    <w:p w:rsidR="00EE4FB0" w:rsidRDefault="009170B1" w:rsidP="0098450B">
      <w:pPr>
        <w:spacing w:after="0"/>
        <w:jc w:val="both"/>
        <w:rPr>
          <w:lang w:val="en-US"/>
        </w:rPr>
      </w:pPr>
      <w:r>
        <w:rPr>
          <w:lang w:val="en-US"/>
        </w:rPr>
        <w:t xml:space="preserve">                        </w:t>
      </w:r>
      <w:r w:rsidR="003965AF">
        <w:rPr>
          <w:lang w:val="en-US"/>
        </w:rPr>
        <w:t xml:space="preserve">Mr.  </w:t>
      </w:r>
      <w:proofErr w:type="spellStart"/>
      <w:r w:rsidR="00EE4FB0">
        <w:rPr>
          <w:lang w:val="en-US"/>
        </w:rPr>
        <w:t>Raco</w:t>
      </w:r>
      <w:proofErr w:type="spellEnd"/>
      <w:r w:rsidR="00EE4FB0">
        <w:rPr>
          <w:lang w:val="en-US"/>
        </w:rPr>
        <w:t xml:space="preserve"> Yung </w:t>
      </w:r>
      <w:r w:rsidR="003965AF">
        <w:rPr>
          <w:lang w:val="en-US"/>
        </w:rPr>
        <w:t xml:space="preserve">                  </w:t>
      </w:r>
      <w:r w:rsidR="00440ED0">
        <w:rPr>
          <w:lang w:val="en-US"/>
        </w:rPr>
        <w:t xml:space="preserve"> </w:t>
      </w:r>
      <w:r w:rsidR="003965AF">
        <w:rPr>
          <w:lang w:val="en-US"/>
        </w:rPr>
        <w:t xml:space="preserve"> (HACTL)</w:t>
      </w:r>
      <w:r>
        <w:rPr>
          <w:lang w:val="en-US"/>
        </w:rPr>
        <w:t xml:space="preserve">        </w:t>
      </w:r>
    </w:p>
    <w:p w:rsidR="00EE4FB0" w:rsidRDefault="00EE4FB0" w:rsidP="0098450B">
      <w:pPr>
        <w:spacing w:after="0"/>
        <w:jc w:val="both"/>
        <w:rPr>
          <w:lang w:val="en-US"/>
        </w:rPr>
      </w:pPr>
      <w:r>
        <w:rPr>
          <w:lang w:val="en-US"/>
        </w:rPr>
        <w:t xml:space="preserve">                        M</w:t>
      </w:r>
      <w:r w:rsidR="000207D9">
        <w:rPr>
          <w:lang w:val="en-US"/>
        </w:rPr>
        <w:t>s</w:t>
      </w:r>
      <w:r>
        <w:rPr>
          <w:lang w:val="en-US"/>
        </w:rPr>
        <w:t xml:space="preserve">.  </w:t>
      </w:r>
      <w:r w:rsidR="000207D9">
        <w:rPr>
          <w:lang w:val="en-US"/>
        </w:rPr>
        <w:t xml:space="preserve">Windy Chan </w:t>
      </w:r>
      <w:r>
        <w:rPr>
          <w:lang w:val="en-US"/>
        </w:rPr>
        <w:t xml:space="preserve">             </w:t>
      </w:r>
      <w:r w:rsidR="00440ED0">
        <w:rPr>
          <w:lang w:val="en-US"/>
        </w:rPr>
        <w:t xml:space="preserve"> </w:t>
      </w:r>
      <w:r>
        <w:rPr>
          <w:lang w:val="en-US"/>
        </w:rPr>
        <w:t xml:space="preserve">   (</w:t>
      </w:r>
      <w:r w:rsidR="000207D9">
        <w:rPr>
          <w:lang w:val="en-US"/>
        </w:rPr>
        <w:t>CI</w:t>
      </w:r>
      <w:r>
        <w:rPr>
          <w:lang w:val="en-US"/>
        </w:rPr>
        <w:t>)</w:t>
      </w:r>
    </w:p>
    <w:p w:rsidR="009170B1" w:rsidRDefault="00EE4FB0" w:rsidP="0098450B">
      <w:pPr>
        <w:spacing w:after="0"/>
        <w:jc w:val="both"/>
        <w:rPr>
          <w:lang w:val="en-US"/>
        </w:rPr>
      </w:pPr>
      <w:r>
        <w:rPr>
          <w:lang w:val="en-US"/>
        </w:rPr>
        <w:t xml:space="preserve">                        Mr.  </w:t>
      </w:r>
      <w:r w:rsidR="00440ED0">
        <w:rPr>
          <w:lang w:val="en-US"/>
        </w:rPr>
        <w:t>Adrian Yuen</w:t>
      </w:r>
      <w:r w:rsidR="009170B1">
        <w:rPr>
          <w:lang w:val="en-US"/>
        </w:rPr>
        <w:t xml:space="preserve">      </w:t>
      </w:r>
      <w:r>
        <w:rPr>
          <w:lang w:val="en-US"/>
        </w:rPr>
        <w:t xml:space="preserve">         </w:t>
      </w:r>
      <w:r w:rsidR="00440ED0">
        <w:rPr>
          <w:lang w:val="en-US"/>
        </w:rPr>
        <w:t xml:space="preserve"> </w:t>
      </w:r>
      <w:r>
        <w:rPr>
          <w:lang w:val="en-US"/>
        </w:rPr>
        <w:t xml:space="preserve">  (AAT) </w:t>
      </w:r>
    </w:p>
    <w:p w:rsidR="0099078B" w:rsidRDefault="0099078B" w:rsidP="0098450B">
      <w:pPr>
        <w:spacing w:after="0"/>
        <w:jc w:val="both"/>
        <w:rPr>
          <w:lang w:val="en-US"/>
        </w:rPr>
      </w:pPr>
    </w:p>
    <w:p w:rsidR="000D778E" w:rsidRDefault="0061250D" w:rsidP="0098450B">
      <w:pPr>
        <w:spacing w:after="0"/>
        <w:jc w:val="both"/>
        <w:rPr>
          <w:lang w:val="en-US"/>
        </w:rPr>
      </w:pPr>
      <w:r>
        <w:rPr>
          <w:lang w:val="en-US"/>
        </w:rPr>
        <w:t>The 0</w:t>
      </w:r>
      <w:r w:rsidR="001566F8">
        <w:rPr>
          <w:lang w:val="en-US"/>
        </w:rPr>
        <w:t>1</w:t>
      </w:r>
      <w:r w:rsidR="00B00077">
        <w:rPr>
          <w:lang w:val="en-US"/>
        </w:rPr>
        <w:t>/201</w:t>
      </w:r>
      <w:r w:rsidR="001566F8">
        <w:rPr>
          <w:lang w:val="en-US"/>
        </w:rPr>
        <w:t>8</w:t>
      </w:r>
      <w:r w:rsidR="000D778E">
        <w:rPr>
          <w:lang w:val="en-US"/>
        </w:rPr>
        <w:t xml:space="preserve"> CIES meeting minutes w</w:t>
      </w:r>
      <w:r w:rsidR="002A0558">
        <w:rPr>
          <w:lang w:val="en-US"/>
        </w:rPr>
        <w:t>as</w:t>
      </w:r>
      <w:r w:rsidR="000D778E">
        <w:rPr>
          <w:lang w:val="en-US"/>
        </w:rPr>
        <w:t xml:space="preserve"> adopted.</w:t>
      </w:r>
    </w:p>
    <w:p w:rsidR="000873C7" w:rsidRDefault="000873C7" w:rsidP="0098450B">
      <w:pPr>
        <w:pStyle w:val="ListParagraph"/>
        <w:jc w:val="both"/>
        <w:rPr>
          <w:lang w:val="en-US"/>
        </w:rPr>
      </w:pPr>
    </w:p>
    <w:p w:rsidR="00490D24" w:rsidRPr="00A855CF" w:rsidRDefault="007E28E7" w:rsidP="00A855CF">
      <w:pPr>
        <w:pStyle w:val="ListParagraph"/>
        <w:numPr>
          <w:ilvl w:val="0"/>
          <w:numId w:val="11"/>
        </w:numPr>
        <w:spacing w:after="0"/>
        <w:rPr>
          <w:lang w:val="en-US"/>
        </w:rPr>
      </w:pPr>
      <w:r w:rsidRPr="00A855CF">
        <w:rPr>
          <w:lang w:val="en-US"/>
        </w:rPr>
        <w:t xml:space="preserve">Chairman </w:t>
      </w:r>
      <w:r w:rsidR="00FC7984" w:rsidRPr="00A855CF">
        <w:rPr>
          <w:lang w:val="en-US"/>
        </w:rPr>
        <w:t>reminded the participants to refer to the Code of Conduct of the constitution of CLG governing the anti-trust compliance.</w:t>
      </w:r>
      <w:r w:rsidR="001D61D6" w:rsidRPr="00A855CF">
        <w:rPr>
          <w:lang w:val="en-US"/>
        </w:rPr>
        <w:t xml:space="preserve"> </w:t>
      </w:r>
    </w:p>
    <w:p w:rsidR="00D95E28" w:rsidRDefault="00D95E28" w:rsidP="00D95E28">
      <w:pPr>
        <w:spacing w:after="0"/>
        <w:rPr>
          <w:lang w:val="en-US"/>
        </w:rPr>
      </w:pPr>
    </w:p>
    <w:p w:rsidR="00677768" w:rsidRDefault="001D61D6" w:rsidP="00A855CF">
      <w:pPr>
        <w:pStyle w:val="ListParagraph"/>
        <w:numPr>
          <w:ilvl w:val="0"/>
          <w:numId w:val="11"/>
        </w:numPr>
        <w:spacing w:after="0"/>
        <w:rPr>
          <w:lang w:val="en-US"/>
        </w:rPr>
      </w:pPr>
      <w:r w:rsidRPr="00A855CF">
        <w:rPr>
          <w:lang w:val="en-US"/>
        </w:rPr>
        <w:t>IATA E-Freight</w:t>
      </w:r>
    </w:p>
    <w:p w:rsidR="003965AF" w:rsidRPr="003965AF" w:rsidRDefault="003965AF" w:rsidP="003965AF">
      <w:pPr>
        <w:pStyle w:val="ListParagraph"/>
        <w:rPr>
          <w:lang w:val="en-US"/>
        </w:rPr>
      </w:pPr>
    </w:p>
    <w:p w:rsidR="00A855CF" w:rsidRDefault="00A855CF" w:rsidP="00A855CF">
      <w:pPr>
        <w:pStyle w:val="ListParagraph"/>
        <w:spacing w:after="0"/>
        <w:rPr>
          <w:lang w:val="en-US"/>
        </w:rPr>
      </w:pPr>
      <w:r>
        <w:rPr>
          <w:lang w:val="en-US"/>
        </w:rPr>
        <w:t>Chairman reported the e-freight and e-Airway bill volume and Hong Kong’s ranking for</w:t>
      </w:r>
      <w:r w:rsidR="008F6984">
        <w:rPr>
          <w:lang w:val="en-US"/>
        </w:rPr>
        <w:t xml:space="preserve"> </w:t>
      </w:r>
      <w:r w:rsidR="001566F8">
        <w:rPr>
          <w:lang w:val="en-US"/>
        </w:rPr>
        <w:t xml:space="preserve">January </w:t>
      </w:r>
      <w:r>
        <w:rPr>
          <w:lang w:val="en-US"/>
        </w:rPr>
        <w:t xml:space="preserve">to </w:t>
      </w:r>
      <w:r w:rsidR="001566F8">
        <w:rPr>
          <w:lang w:val="en-US"/>
        </w:rPr>
        <w:t>March 2018</w:t>
      </w:r>
      <w:r>
        <w:rPr>
          <w:lang w:val="en-US"/>
        </w:rPr>
        <w:t xml:space="preserve"> in below table. </w:t>
      </w:r>
    </w:p>
    <w:p w:rsidR="000A45DF" w:rsidRDefault="000A45DF" w:rsidP="00A855CF">
      <w:pPr>
        <w:pStyle w:val="ListParagraph"/>
        <w:spacing w:after="0"/>
        <w:rPr>
          <w:lang w:val="en-US"/>
        </w:rPr>
      </w:pPr>
    </w:p>
    <w:tbl>
      <w:tblPr>
        <w:tblW w:w="8622" w:type="dxa"/>
        <w:tblInd w:w="625" w:type="dxa"/>
        <w:tblLook w:val="04A0" w:firstRow="1" w:lastRow="0" w:firstColumn="1" w:lastColumn="0" w:noHBand="0" w:noVBand="1"/>
      </w:tblPr>
      <w:tblGrid>
        <w:gridCol w:w="1440"/>
        <w:gridCol w:w="1311"/>
        <w:gridCol w:w="1546"/>
        <w:gridCol w:w="1405"/>
        <w:gridCol w:w="1300"/>
        <w:gridCol w:w="1620"/>
      </w:tblGrid>
      <w:tr w:rsidR="00E66D11" w:rsidRPr="00BE6BC0" w:rsidTr="00E155C4">
        <w:trPr>
          <w:trHeight w:val="300"/>
        </w:trPr>
        <w:tc>
          <w:tcPr>
            <w:tcW w:w="1440" w:type="dxa"/>
            <w:tcBorders>
              <w:top w:val="single" w:sz="4" w:space="0" w:color="auto"/>
              <w:left w:val="single" w:sz="4" w:space="0" w:color="auto"/>
              <w:bottom w:val="nil"/>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e-Freight</w:t>
            </w:r>
          </w:p>
        </w:tc>
        <w:tc>
          <w:tcPr>
            <w:tcW w:w="1311" w:type="dxa"/>
            <w:tcBorders>
              <w:top w:val="single" w:sz="4" w:space="0" w:color="auto"/>
              <w:left w:val="nil"/>
              <w:bottom w:val="nil"/>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Intl Volume</w:t>
            </w:r>
          </w:p>
        </w:tc>
        <w:tc>
          <w:tcPr>
            <w:tcW w:w="1546" w:type="dxa"/>
            <w:tcBorders>
              <w:top w:val="single" w:sz="4" w:space="0" w:color="auto"/>
              <w:left w:val="nil"/>
              <w:bottom w:val="nil"/>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HKG Exp</w:t>
            </w:r>
            <w:r w:rsidR="008E317E">
              <w:rPr>
                <w:rFonts w:eastAsia="Times New Roman"/>
                <w:color w:val="000000"/>
                <w:lang w:val="en-US" w:eastAsia="zh-TW"/>
              </w:rPr>
              <w:t>ort</w:t>
            </w:r>
            <w:r w:rsidRPr="00BE6BC0">
              <w:rPr>
                <w:rFonts w:eastAsia="Times New Roman"/>
                <w:color w:val="000000"/>
                <w:lang w:val="en-US" w:eastAsia="zh-TW"/>
              </w:rPr>
              <w:t xml:space="preserve"> </w:t>
            </w:r>
          </w:p>
        </w:tc>
        <w:tc>
          <w:tcPr>
            <w:tcW w:w="1405" w:type="dxa"/>
            <w:tcBorders>
              <w:top w:val="single" w:sz="4" w:space="0" w:color="auto"/>
              <w:left w:val="nil"/>
              <w:bottom w:val="nil"/>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Ranking - Airport</w:t>
            </w:r>
          </w:p>
        </w:tc>
        <w:tc>
          <w:tcPr>
            <w:tcW w:w="1300" w:type="dxa"/>
            <w:tcBorders>
              <w:top w:val="single" w:sz="4" w:space="0" w:color="auto"/>
              <w:left w:val="nil"/>
              <w:bottom w:val="nil"/>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HKG Imp</w:t>
            </w:r>
            <w:r w:rsidR="008E317E">
              <w:rPr>
                <w:rFonts w:eastAsia="Times New Roman"/>
                <w:color w:val="000000"/>
                <w:lang w:val="en-US" w:eastAsia="zh-TW"/>
              </w:rPr>
              <w:t>ort</w:t>
            </w:r>
            <w:r w:rsidRPr="00BE6BC0">
              <w:rPr>
                <w:rFonts w:eastAsia="Times New Roman"/>
                <w:color w:val="000000"/>
                <w:lang w:val="en-US" w:eastAsia="zh-TW"/>
              </w:rPr>
              <w:t xml:space="preserve"> </w:t>
            </w:r>
          </w:p>
        </w:tc>
        <w:tc>
          <w:tcPr>
            <w:tcW w:w="1620" w:type="dxa"/>
            <w:tcBorders>
              <w:top w:val="single" w:sz="4" w:space="0" w:color="auto"/>
              <w:left w:val="nil"/>
              <w:bottom w:val="nil"/>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Ranking - Airport</w:t>
            </w:r>
          </w:p>
        </w:tc>
      </w:tr>
      <w:tr w:rsidR="00E66D11" w:rsidRPr="00BE6BC0" w:rsidTr="00E155C4">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Month</w:t>
            </w:r>
          </w:p>
        </w:tc>
        <w:tc>
          <w:tcPr>
            <w:tcW w:w="1311" w:type="dxa"/>
            <w:tcBorders>
              <w:top w:val="nil"/>
              <w:left w:val="nil"/>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 </w:t>
            </w:r>
          </w:p>
        </w:tc>
        <w:tc>
          <w:tcPr>
            <w:tcW w:w="1546" w:type="dxa"/>
            <w:tcBorders>
              <w:top w:val="nil"/>
              <w:left w:val="nil"/>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Volume</w:t>
            </w:r>
          </w:p>
        </w:tc>
        <w:tc>
          <w:tcPr>
            <w:tcW w:w="1405" w:type="dxa"/>
            <w:tcBorders>
              <w:top w:val="nil"/>
              <w:left w:val="nil"/>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of Origin</w:t>
            </w:r>
          </w:p>
        </w:tc>
        <w:tc>
          <w:tcPr>
            <w:tcW w:w="1300" w:type="dxa"/>
            <w:tcBorders>
              <w:top w:val="nil"/>
              <w:left w:val="nil"/>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Volume</w:t>
            </w:r>
          </w:p>
        </w:tc>
        <w:tc>
          <w:tcPr>
            <w:tcW w:w="1620" w:type="dxa"/>
            <w:tcBorders>
              <w:top w:val="nil"/>
              <w:left w:val="nil"/>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of Destination</w:t>
            </w:r>
          </w:p>
        </w:tc>
      </w:tr>
      <w:tr w:rsidR="00E66D11" w:rsidRPr="00BE6BC0" w:rsidTr="00E155C4">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tcPr>
          <w:p w:rsidR="00E66D11" w:rsidRPr="00BE6BC0" w:rsidRDefault="001566F8" w:rsidP="008F6984">
            <w:pPr>
              <w:spacing w:after="0" w:line="240" w:lineRule="auto"/>
              <w:rPr>
                <w:rFonts w:eastAsia="Times New Roman"/>
                <w:color w:val="000000"/>
                <w:lang w:val="en-US" w:eastAsia="zh-TW"/>
              </w:rPr>
            </w:pPr>
            <w:r>
              <w:rPr>
                <w:rFonts w:eastAsia="Times New Roman"/>
                <w:color w:val="000000"/>
                <w:lang w:val="en-US" w:eastAsia="zh-TW"/>
              </w:rPr>
              <w:t>January</w:t>
            </w:r>
          </w:p>
        </w:tc>
        <w:tc>
          <w:tcPr>
            <w:tcW w:w="1311" w:type="dxa"/>
            <w:tcBorders>
              <w:top w:val="nil"/>
              <w:left w:val="nil"/>
              <w:bottom w:val="nil"/>
              <w:right w:val="single" w:sz="4" w:space="0" w:color="auto"/>
            </w:tcBorders>
            <w:shd w:val="clear" w:color="auto" w:fill="auto"/>
            <w:noWrap/>
            <w:vAlign w:val="bottom"/>
            <w:hideMark/>
          </w:tcPr>
          <w:p w:rsidR="00E66D11" w:rsidRPr="00BE6BC0" w:rsidRDefault="001566F8" w:rsidP="00C871C9">
            <w:pPr>
              <w:spacing w:after="0" w:line="240" w:lineRule="auto"/>
              <w:jc w:val="right"/>
              <w:rPr>
                <w:rFonts w:eastAsia="Times New Roman"/>
                <w:color w:val="000000"/>
                <w:lang w:val="en-US" w:eastAsia="zh-TW"/>
              </w:rPr>
            </w:pPr>
            <w:r>
              <w:rPr>
                <w:rFonts w:eastAsia="Times New Roman"/>
                <w:color w:val="000000"/>
                <w:lang w:val="en-US" w:eastAsia="zh-TW"/>
              </w:rPr>
              <w:t>109325</w:t>
            </w:r>
          </w:p>
        </w:tc>
        <w:tc>
          <w:tcPr>
            <w:tcW w:w="1546" w:type="dxa"/>
            <w:tcBorders>
              <w:top w:val="nil"/>
              <w:left w:val="nil"/>
              <w:bottom w:val="nil"/>
              <w:right w:val="single" w:sz="4" w:space="0" w:color="auto"/>
            </w:tcBorders>
            <w:shd w:val="clear" w:color="auto" w:fill="auto"/>
            <w:noWrap/>
            <w:vAlign w:val="bottom"/>
            <w:hideMark/>
          </w:tcPr>
          <w:p w:rsidR="00E66D11" w:rsidRPr="00BE6BC0" w:rsidRDefault="001566F8" w:rsidP="001566F8">
            <w:pPr>
              <w:spacing w:after="0" w:line="240" w:lineRule="auto"/>
              <w:jc w:val="right"/>
              <w:rPr>
                <w:rFonts w:eastAsia="Times New Roman"/>
                <w:color w:val="000000"/>
                <w:lang w:val="en-US" w:eastAsia="zh-TW"/>
              </w:rPr>
            </w:pPr>
            <w:r>
              <w:rPr>
                <w:rFonts w:eastAsia="Times New Roman"/>
                <w:color w:val="000000"/>
                <w:lang w:val="en-US" w:eastAsia="zh-TW"/>
              </w:rPr>
              <w:t>35638</w:t>
            </w:r>
          </w:p>
        </w:tc>
        <w:tc>
          <w:tcPr>
            <w:tcW w:w="1405" w:type="dxa"/>
            <w:tcBorders>
              <w:top w:val="nil"/>
              <w:left w:val="nil"/>
              <w:bottom w:val="nil"/>
              <w:right w:val="single" w:sz="4" w:space="0" w:color="auto"/>
            </w:tcBorders>
            <w:shd w:val="clear" w:color="auto" w:fill="auto"/>
            <w:noWrap/>
            <w:vAlign w:val="bottom"/>
            <w:hideMark/>
          </w:tcPr>
          <w:p w:rsidR="00E66D11" w:rsidRPr="00BE6BC0" w:rsidRDefault="00E66D11" w:rsidP="00C871C9">
            <w:pPr>
              <w:spacing w:after="0" w:line="240" w:lineRule="auto"/>
              <w:jc w:val="right"/>
              <w:rPr>
                <w:rFonts w:eastAsia="Times New Roman"/>
                <w:color w:val="000000"/>
                <w:lang w:val="en-US" w:eastAsia="zh-TW"/>
              </w:rPr>
            </w:pPr>
            <w:r w:rsidRPr="00BE6BC0">
              <w:rPr>
                <w:rFonts w:eastAsia="Times New Roman"/>
                <w:color w:val="000000"/>
                <w:lang w:val="en-US" w:eastAsia="zh-TW"/>
              </w:rPr>
              <w:t>1</w:t>
            </w:r>
          </w:p>
        </w:tc>
        <w:tc>
          <w:tcPr>
            <w:tcW w:w="1300" w:type="dxa"/>
            <w:tcBorders>
              <w:top w:val="nil"/>
              <w:left w:val="nil"/>
              <w:bottom w:val="nil"/>
              <w:right w:val="single" w:sz="4" w:space="0" w:color="auto"/>
            </w:tcBorders>
            <w:shd w:val="clear" w:color="auto" w:fill="auto"/>
            <w:noWrap/>
            <w:vAlign w:val="bottom"/>
            <w:hideMark/>
          </w:tcPr>
          <w:p w:rsidR="00EE4FB0" w:rsidRPr="00BE6BC0" w:rsidRDefault="001566F8" w:rsidP="00EE4FB0">
            <w:pPr>
              <w:spacing w:after="0" w:line="240" w:lineRule="auto"/>
              <w:jc w:val="right"/>
              <w:rPr>
                <w:rFonts w:eastAsia="Times New Roman"/>
                <w:color w:val="000000"/>
                <w:lang w:val="en-US" w:eastAsia="zh-TW"/>
              </w:rPr>
            </w:pPr>
            <w:r>
              <w:rPr>
                <w:rFonts w:eastAsia="Times New Roman"/>
                <w:color w:val="000000"/>
                <w:lang w:val="en-US" w:eastAsia="zh-TW"/>
              </w:rPr>
              <w:t>12877</w:t>
            </w:r>
          </w:p>
        </w:tc>
        <w:tc>
          <w:tcPr>
            <w:tcW w:w="1620" w:type="dxa"/>
            <w:tcBorders>
              <w:top w:val="nil"/>
              <w:left w:val="nil"/>
              <w:bottom w:val="nil"/>
              <w:right w:val="single" w:sz="4" w:space="0" w:color="auto"/>
            </w:tcBorders>
            <w:shd w:val="clear" w:color="auto" w:fill="auto"/>
            <w:noWrap/>
            <w:vAlign w:val="bottom"/>
            <w:hideMark/>
          </w:tcPr>
          <w:p w:rsidR="00E66D11" w:rsidRPr="00BE6BC0" w:rsidRDefault="00E66D11" w:rsidP="00C871C9">
            <w:pPr>
              <w:spacing w:after="0" w:line="240" w:lineRule="auto"/>
              <w:jc w:val="right"/>
              <w:rPr>
                <w:rFonts w:eastAsia="Times New Roman"/>
                <w:color w:val="000000"/>
                <w:lang w:val="en-US" w:eastAsia="zh-TW"/>
              </w:rPr>
            </w:pPr>
            <w:r w:rsidRPr="00BE6BC0">
              <w:rPr>
                <w:rFonts w:eastAsia="Times New Roman"/>
                <w:color w:val="000000"/>
                <w:lang w:val="en-US" w:eastAsia="zh-TW"/>
              </w:rPr>
              <w:t>1</w:t>
            </w:r>
          </w:p>
        </w:tc>
      </w:tr>
      <w:tr w:rsidR="00E66D11" w:rsidRPr="00BE6BC0" w:rsidTr="00E155C4">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E66D11" w:rsidRPr="00BE6BC0" w:rsidRDefault="001566F8" w:rsidP="001566F8">
            <w:pPr>
              <w:spacing w:after="0" w:line="240" w:lineRule="auto"/>
              <w:rPr>
                <w:rFonts w:eastAsia="Times New Roman"/>
                <w:color w:val="000000"/>
                <w:lang w:val="en-US" w:eastAsia="zh-TW"/>
              </w:rPr>
            </w:pPr>
            <w:r>
              <w:rPr>
                <w:rFonts w:eastAsia="Times New Roman"/>
                <w:color w:val="000000"/>
                <w:lang w:val="en-US" w:eastAsia="zh-TW"/>
              </w:rPr>
              <w:t>February</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E66D11" w:rsidRPr="00BE6BC0" w:rsidRDefault="001566F8" w:rsidP="00C871C9">
            <w:pPr>
              <w:spacing w:after="0" w:line="240" w:lineRule="auto"/>
              <w:jc w:val="right"/>
              <w:rPr>
                <w:rFonts w:eastAsia="Times New Roman"/>
                <w:color w:val="000000"/>
                <w:lang w:val="en-US" w:eastAsia="zh-TW"/>
              </w:rPr>
            </w:pPr>
            <w:r>
              <w:rPr>
                <w:rFonts w:eastAsia="Times New Roman"/>
                <w:color w:val="000000"/>
                <w:lang w:val="en-US" w:eastAsia="zh-TW"/>
              </w:rPr>
              <w:t>95084</w:t>
            </w:r>
          </w:p>
        </w:tc>
        <w:tc>
          <w:tcPr>
            <w:tcW w:w="1546" w:type="dxa"/>
            <w:tcBorders>
              <w:top w:val="single" w:sz="4" w:space="0" w:color="auto"/>
              <w:left w:val="nil"/>
              <w:bottom w:val="single" w:sz="4" w:space="0" w:color="auto"/>
              <w:right w:val="single" w:sz="4" w:space="0" w:color="auto"/>
            </w:tcBorders>
            <w:shd w:val="clear" w:color="auto" w:fill="auto"/>
            <w:noWrap/>
            <w:vAlign w:val="bottom"/>
            <w:hideMark/>
          </w:tcPr>
          <w:p w:rsidR="00E66D11" w:rsidRPr="00BE6BC0" w:rsidRDefault="001566F8" w:rsidP="00C871C9">
            <w:pPr>
              <w:spacing w:after="0" w:line="240" w:lineRule="auto"/>
              <w:jc w:val="right"/>
              <w:rPr>
                <w:rFonts w:eastAsia="Times New Roman"/>
                <w:color w:val="000000"/>
                <w:lang w:val="en-US" w:eastAsia="zh-TW"/>
              </w:rPr>
            </w:pPr>
            <w:r>
              <w:rPr>
                <w:rFonts w:eastAsia="Times New Roman"/>
                <w:color w:val="000000"/>
                <w:lang w:val="en-US" w:eastAsia="zh-TW"/>
              </w:rPr>
              <w:t>26353</w:t>
            </w:r>
          </w:p>
        </w:tc>
        <w:tc>
          <w:tcPr>
            <w:tcW w:w="1405" w:type="dxa"/>
            <w:tcBorders>
              <w:top w:val="single" w:sz="4" w:space="0" w:color="auto"/>
              <w:left w:val="nil"/>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jc w:val="right"/>
              <w:rPr>
                <w:rFonts w:eastAsia="Times New Roman"/>
                <w:color w:val="000000"/>
                <w:lang w:val="en-US" w:eastAsia="zh-TW"/>
              </w:rPr>
            </w:pPr>
            <w:r w:rsidRPr="00BE6BC0">
              <w:rPr>
                <w:rFonts w:eastAsia="Times New Roman"/>
                <w:color w:val="000000"/>
                <w:lang w:val="en-US" w:eastAsia="zh-TW"/>
              </w:rPr>
              <w:t>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8F6984" w:rsidRPr="00BE6BC0" w:rsidRDefault="001566F8" w:rsidP="008F6984">
            <w:pPr>
              <w:spacing w:after="0" w:line="240" w:lineRule="auto"/>
              <w:jc w:val="right"/>
              <w:rPr>
                <w:rFonts w:eastAsia="Times New Roman"/>
                <w:color w:val="000000"/>
                <w:lang w:val="en-US" w:eastAsia="zh-TW"/>
              </w:rPr>
            </w:pPr>
            <w:r>
              <w:rPr>
                <w:rFonts w:eastAsia="Times New Roman"/>
                <w:color w:val="000000"/>
                <w:lang w:val="en-US" w:eastAsia="zh-TW"/>
              </w:rPr>
              <w:t>10610</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jc w:val="right"/>
              <w:rPr>
                <w:rFonts w:eastAsia="Times New Roman"/>
                <w:color w:val="000000"/>
                <w:lang w:val="en-US" w:eastAsia="zh-TW"/>
              </w:rPr>
            </w:pPr>
            <w:r w:rsidRPr="00BE6BC0">
              <w:rPr>
                <w:rFonts w:eastAsia="Times New Roman"/>
                <w:color w:val="000000"/>
                <w:lang w:val="en-US" w:eastAsia="zh-TW"/>
              </w:rPr>
              <w:t>1</w:t>
            </w:r>
          </w:p>
        </w:tc>
      </w:tr>
      <w:tr w:rsidR="00E66D11" w:rsidRPr="00BE6BC0" w:rsidTr="00E155C4">
        <w:trPr>
          <w:trHeight w:val="300"/>
        </w:trPr>
        <w:tc>
          <w:tcPr>
            <w:tcW w:w="1440" w:type="dxa"/>
            <w:tcBorders>
              <w:top w:val="nil"/>
              <w:left w:val="single" w:sz="4" w:space="0" w:color="auto"/>
              <w:bottom w:val="single" w:sz="4" w:space="0" w:color="auto"/>
              <w:right w:val="nil"/>
            </w:tcBorders>
            <w:shd w:val="clear" w:color="auto" w:fill="auto"/>
            <w:noWrap/>
            <w:vAlign w:val="bottom"/>
            <w:hideMark/>
          </w:tcPr>
          <w:p w:rsidR="00E66D11" w:rsidRPr="00BE6BC0" w:rsidRDefault="001566F8" w:rsidP="001566F8">
            <w:pPr>
              <w:spacing w:after="0" w:line="240" w:lineRule="auto"/>
              <w:rPr>
                <w:rFonts w:eastAsia="Times New Roman"/>
                <w:color w:val="000000"/>
                <w:lang w:val="en-US" w:eastAsia="zh-TW"/>
              </w:rPr>
            </w:pPr>
            <w:r>
              <w:rPr>
                <w:rFonts w:eastAsia="Times New Roman"/>
                <w:color w:val="000000"/>
                <w:lang w:val="en-US" w:eastAsia="zh-TW"/>
              </w:rPr>
              <w:t>March</w:t>
            </w:r>
          </w:p>
        </w:tc>
        <w:tc>
          <w:tcPr>
            <w:tcW w:w="1311" w:type="dxa"/>
            <w:tcBorders>
              <w:top w:val="nil"/>
              <w:left w:val="single" w:sz="4" w:space="0" w:color="auto"/>
              <w:bottom w:val="single" w:sz="4" w:space="0" w:color="auto"/>
              <w:right w:val="single" w:sz="4" w:space="0" w:color="auto"/>
            </w:tcBorders>
            <w:shd w:val="clear" w:color="auto" w:fill="auto"/>
            <w:noWrap/>
            <w:vAlign w:val="bottom"/>
            <w:hideMark/>
          </w:tcPr>
          <w:p w:rsidR="00E66D11" w:rsidRPr="00BE6BC0" w:rsidRDefault="001566F8" w:rsidP="00C871C9">
            <w:pPr>
              <w:spacing w:after="0" w:line="240" w:lineRule="auto"/>
              <w:jc w:val="right"/>
              <w:rPr>
                <w:rFonts w:eastAsia="Times New Roman"/>
                <w:color w:val="000000"/>
                <w:lang w:val="en-US" w:eastAsia="zh-TW"/>
              </w:rPr>
            </w:pPr>
            <w:r>
              <w:rPr>
                <w:rFonts w:eastAsia="Times New Roman"/>
                <w:color w:val="000000"/>
                <w:lang w:val="en-US" w:eastAsia="zh-TW"/>
              </w:rPr>
              <w:t>120819</w:t>
            </w:r>
          </w:p>
        </w:tc>
        <w:tc>
          <w:tcPr>
            <w:tcW w:w="1546" w:type="dxa"/>
            <w:tcBorders>
              <w:top w:val="nil"/>
              <w:left w:val="nil"/>
              <w:bottom w:val="single" w:sz="4" w:space="0" w:color="auto"/>
              <w:right w:val="nil"/>
            </w:tcBorders>
            <w:shd w:val="clear" w:color="auto" w:fill="auto"/>
            <w:noWrap/>
            <w:vAlign w:val="bottom"/>
            <w:hideMark/>
          </w:tcPr>
          <w:p w:rsidR="00E66D11" w:rsidRPr="00BE6BC0" w:rsidRDefault="001566F8" w:rsidP="00C871C9">
            <w:pPr>
              <w:spacing w:after="0" w:line="240" w:lineRule="auto"/>
              <w:jc w:val="right"/>
              <w:rPr>
                <w:rFonts w:eastAsia="Times New Roman"/>
                <w:color w:val="000000"/>
                <w:lang w:val="en-US" w:eastAsia="zh-TW"/>
              </w:rPr>
            </w:pPr>
            <w:r>
              <w:rPr>
                <w:rFonts w:eastAsia="Times New Roman"/>
                <w:color w:val="000000"/>
                <w:lang w:val="en-US" w:eastAsia="zh-TW"/>
              </w:rPr>
              <w:t>36987</w:t>
            </w:r>
          </w:p>
        </w:tc>
        <w:tc>
          <w:tcPr>
            <w:tcW w:w="1405" w:type="dxa"/>
            <w:tcBorders>
              <w:top w:val="nil"/>
              <w:left w:val="single" w:sz="4" w:space="0" w:color="auto"/>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jc w:val="right"/>
              <w:rPr>
                <w:rFonts w:eastAsia="Times New Roman"/>
                <w:color w:val="000000"/>
                <w:lang w:val="en-US" w:eastAsia="zh-TW"/>
              </w:rPr>
            </w:pPr>
            <w:r w:rsidRPr="00BE6BC0">
              <w:rPr>
                <w:rFonts w:eastAsia="Times New Roman"/>
                <w:color w:val="000000"/>
                <w:lang w:val="en-US" w:eastAsia="zh-TW"/>
              </w:rPr>
              <w:t>1</w:t>
            </w:r>
          </w:p>
        </w:tc>
        <w:tc>
          <w:tcPr>
            <w:tcW w:w="1300" w:type="dxa"/>
            <w:tcBorders>
              <w:top w:val="nil"/>
              <w:left w:val="nil"/>
              <w:bottom w:val="single" w:sz="4" w:space="0" w:color="auto"/>
              <w:right w:val="single" w:sz="4" w:space="0" w:color="auto"/>
            </w:tcBorders>
            <w:shd w:val="clear" w:color="auto" w:fill="auto"/>
            <w:noWrap/>
            <w:vAlign w:val="bottom"/>
            <w:hideMark/>
          </w:tcPr>
          <w:p w:rsidR="00E66D11" w:rsidRPr="00BE6BC0" w:rsidRDefault="001566F8" w:rsidP="00C871C9">
            <w:pPr>
              <w:spacing w:after="0" w:line="240" w:lineRule="auto"/>
              <w:jc w:val="right"/>
              <w:rPr>
                <w:rFonts w:eastAsia="Times New Roman"/>
                <w:color w:val="000000"/>
                <w:lang w:val="en-US" w:eastAsia="zh-TW"/>
              </w:rPr>
            </w:pPr>
            <w:r>
              <w:rPr>
                <w:rFonts w:eastAsia="Times New Roman"/>
                <w:color w:val="000000"/>
                <w:lang w:val="en-US" w:eastAsia="zh-TW"/>
              </w:rPr>
              <w:t>13975</w:t>
            </w:r>
          </w:p>
        </w:tc>
        <w:tc>
          <w:tcPr>
            <w:tcW w:w="1620" w:type="dxa"/>
            <w:tcBorders>
              <w:top w:val="nil"/>
              <w:left w:val="nil"/>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jc w:val="right"/>
              <w:rPr>
                <w:rFonts w:eastAsia="Times New Roman"/>
                <w:color w:val="000000"/>
                <w:lang w:val="en-US" w:eastAsia="zh-TW"/>
              </w:rPr>
            </w:pPr>
            <w:r w:rsidRPr="00BE6BC0">
              <w:rPr>
                <w:rFonts w:eastAsia="Times New Roman"/>
                <w:color w:val="000000"/>
                <w:lang w:val="en-US" w:eastAsia="zh-TW"/>
              </w:rPr>
              <w:t>1</w:t>
            </w:r>
          </w:p>
        </w:tc>
      </w:tr>
      <w:tr w:rsidR="00E66D11" w:rsidRPr="00BE6BC0" w:rsidTr="00E155C4">
        <w:trPr>
          <w:trHeight w:val="300"/>
        </w:trPr>
        <w:tc>
          <w:tcPr>
            <w:tcW w:w="1440"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jc w:val="right"/>
              <w:rPr>
                <w:rFonts w:eastAsia="Times New Roman"/>
                <w:color w:val="000000"/>
                <w:lang w:val="en-US" w:eastAsia="zh-TW"/>
              </w:rPr>
            </w:pPr>
          </w:p>
        </w:tc>
        <w:tc>
          <w:tcPr>
            <w:tcW w:w="1311"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rPr>
                <w:rFonts w:ascii="Times New Roman" w:eastAsia="Times New Roman" w:hAnsi="Times New Roman"/>
                <w:sz w:val="20"/>
                <w:szCs w:val="20"/>
                <w:lang w:val="en-US" w:eastAsia="zh-TW"/>
              </w:rPr>
            </w:pPr>
          </w:p>
        </w:tc>
        <w:tc>
          <w:tcPr>
            <w:tcW w:w="1546"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rPr>
                <w:rFonts w:ascii="Times New Roman" w:eastAsia="Times New Roman" w:hAnsi="Times New Roman"/>
                <w:sz w:val="20"/>
                <w:szCs w:val="20"/>
                <w:lang w:val="en-US" w:eastAsia="zh-TW"/>
              </w:rPr>
            </w:pPr>
          </w:p>
        </w:tc>
        <w:tc>
          <w:tcPr>
            <w:tcW w:w="1405"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rPr>
                <w:rFonts w:ascii="Times New Roman" w:eastAsia="Times New Roman" w:hAnsi="Times New Roman"/>
                <w:sz w:val="20"/>
                <w:szCs w:val="20"/>
                <w:lang w:val="en-US" w:eastAsia="zh-TW"/>
              </w:rPr>
            </w:pPr>
          </w:p>
        </w:tc>
        <w:tc>
          <w:tcPr>
            <w:tcW w:w="1300"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rPr>
                <w:rFonts w:ascii="Times New Roman" w:eastAsia="Times New Roman" w:hAnsi="Times New Roman"/>
                <w:sz w:val="20"/>
                <w:szCs w:val="20"/>
                <w:lang w:val="en-US" w:eastAsia="zh-TW"/>
              </w:rPr>
            </w:pPr>
          </w:p>
        </w:tc>
        <w:tc>
          <w:tcPr>
            <w:tcW w:w="1620"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rPr>
                <w:rFonts w:ascii="Times New Roman" w:eastAsia="Times New Roman" w:hAnsi="Times New Roman"/>
                <w:sz w:val="20"/>
                <w:szCs w:val="20"/>
                <w:lang w:val="en-US" w:eastAsia="zh-TW"/>
              </w:rPr>
            </w:pPr>
          </w:p>
        </w:tc>
      </w:tr>
      <w:tr w:rsidR="00E66D11" w:rsidRPr="00BE6BC0" w:rsidTr="00E155C4">
        <w:trPr>
          <w:trHeight w:val="300"/>
        </w:trPr>
        <w:tc>
          <w:tcPr>
            <w:tcW w:w="1440" w:type="dxa"/>
            <w:tcBorders>
              <w:top w:val="single" w:sz="4" w:space="0" w:color="auto"/>
              <w:left w:val="single" w:sz="4" w:space="0" w:color="auto"/>
              <w:bottom w:val="nil"/>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e-Airway Bill</w:t>
            </w:r>
          </w:p>
        </w:tc>
        <w:tc>
          <w:tcPr>
            <w:tcW w:w="1311" w:type="dxa"/>
            <w:tcBorders>
              <w:top w:val="single" w:sz="4" w:space="0" w:color="auto"/>
              <w:left w:val="nil"/>
              <w:bottom w:val="nil"/>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Overall</w:t>
            </w:r>
          </w:p>
        </w:tc>
        <w:tc>
          <w:tcPr>
            <w:tcW w:w="1546" w:type="dxa"/>
            <w:tcBorders>
              <w:top w:val="single" w:sz="4" w:space="0" w:color="auto"/>
              <w:left w:val="nil"/>
              <w:bottom w:val="nil"/>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HKG Exp</w:t>
            </w:r>
            <w:r w:rsidR="008E317E">
              <w:rPr>
                <w:rFonts w:eastAsia="Times New Roman"/>
                <w:color w:val="000000"/>
                <w:lang w:val="en-US" w:eastAsia="zh-TW"/>
              </w:rPr>
              <w:t>ort</w:t>
            </w:r>
          </w:p>
        </w:tc>
        <w:tc>
          <w:tcPr>
            <w:tcW w:w="1405" w:type="dxa"/>
            <w:tcBorders>
              <w:top w:val="single" w:sz="4" w:space="0" w:color="auto"/>
              <w:left w:val="nil"/>
              <w:bottom w:val="nil"/>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Ranking - Airport</w:t>
            </w:r>
          </w:p>
        </w:tc>
        <w:tc>
          <w:tcPr>
            <w:tcW w:w="1300"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p>
        </w:tc>
        <w:tc>
          <w:tcPr>
            <w:tcW w:w="1620"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rPr>
                <w:rFonts w:ascii="Times New Roman" w:eastAsia="Times New Roman" w:hAnsi="Times New Roman"/>
                <w:sz w:val="20"/>
                <w:szCs w:val="20"/>
                <w:lang w:val="en-US" w:eastAsia="zh-TW"/>
              </w:rPr>
            </w:pPr>
          </w:p>
        </w:tc>
      </w:tr>
      <w:tr w:rsidR="00E66D11" w:rsidRPr="00BE6BC0" w:rsidTr="00E155C4">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Month</w:t>
            </w:r>
          </w:p>
        </w:tc>
        <w:tc>
          <w:tcPr>
            <w:tcW w:w="1311" w:type="dxa"/>
            <w:tcBorders>
              <w:top w:val="nil"/>
              <w:left w:val="nil"/>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Penetration</w:t>
            </w:r>
          </w:p>
        </w:tc>
        <w:tc>
          <w:tcPr>
            <w:tcW w:w="1546" w:type="dxa"/>
            <w:tcBorders>
              <w:top w:val="nil"/>
              <w:left w:val="nil"/>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Penetration</w:t>
            </w:r>
          </w:p>
        </w:tc>
        <w:tc>
          <w:tcPr>
            <w:tcW w:w="1405" w:type="dxa"/>
            <w:tcBorders>
              <w:top w:val="nil"/>
              <w:left w:val="nil"/>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r w:rsidRPr="00BE6BC0">
              <w:rPr>
                <w:rFonts w:eastAsia="Times New Roman"/>
                <w:color w:val="000000"/>
                <w:lang w:val="en-US" w:eastAsia="zh-TW"/>
              </w:rPr>
              <w:t>of Origin</w:t>
            </w:r>
          </w:p>
        </w:tc>
        <w:tc>
          <w:tcPr>
            <w:tcW w:w="1300"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rPr>
                <w:rFonts w:eastAsia="Times New Roman"/>
                <w:color w:val="000000"/>
                <w:lang w:val="en-US" w:eastAsia="zh-TW"/>
              </w:rPr>
            </w:pPr>
          </w:p>
        </w:tc>
        <w:tc>
          <w:tcPr>
            <w:tcW w:w="1620"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rPr>
                <w:rFonts w:ascii="Times New Roman" w:eastAsia="Times New Roman" w:hAnsi="Times New Roman"/>
                <w:sz w:val="20"/>
                <w:szCs w:val="20"/>
                <w:lang w:val="en-US" w:eastAsia="zh-TW"/>
              </w:rPr>
            </w:pPr>
          </w:p>
        </w:tc>
      </w:tr>
      <w:tr w:rsidR="00E66D11" w:rsidRPr="00BE6BC0" w:rsidTr="00E155C4">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E66D11" w:rsidRPr="00BE6BC0" w:rsidRDefault="001566F8" w:rsidP="008F6984">
            <w:pPr>
              <w:spacing w:after="0" w:line="240" w:lineRule="auto"/>
              <w:rPr>
                <w:rFonts w:eastAsia="Times New Roman"/>
                <w:color w:val="000000"/>
                <w:lang w:val="en-US" w:eastAsia="zh-TW"/>
              </w:rPr>
            </w:pPr>
            <w:r>
              <w:rPr>
                <w:rFonts w:eastAsia="Times New Roman"/>
                <w:color w:val="000000"/>
                <w:lang w:val="en-US" w:eastAsia="zh-TW"/>
              </w:rPr>
              <w:t>January</w:t>
            </w:r>
          </w:p>
        </w:tc>
        <w:tc>
          <w:tcPr>
            <w:tcW w:w="1311" w:type="dxa"/>
            <w:tcBorders>
              <w:top w:val="nil"/>
              <w:left w:val="nil"/>
              <w:bottom w:val="single" w:sz="4" w:space="0" w:color="auto"/>
              <w:right w:val="single" w:sz="4" w:space="0" w:color="auto"/>
            </w:tcBorders>
            <w:shd w:val="clear" w:color="auto" w:fill="auto"/>
            <w:noWrap/>
            <w:vAlign w:val="bottom"/>
            <w:hideMark/>
          </w:tcPr>
          <w:p w:rsidR="00E66D11" w:rsidRPr="00BE6BC0" w:rsidRDefault="001566F8" w:rsidP="00C871C9">
            <w:pPr>
              <w:spacing w:after="0" w:line="240" w:lineRule="auto"/>
              <w:jc w:val="right"/>
              <w:rPr>
                <w:rFonts w:eastAsia="Times New Roman"/>
                <w:color w:val="000000"/>
                <w:lang w:val="en-US" w:eastAsia="zh-TW"/>
              </w:rPr>
            </w:pPr>
            <w:r>
              <w:rPr>
                <w:rFonts w:eastAsia="Times New Roman"/>
                <w:color w:val="000000"/>
                <w:lang w:val="en-US" w:eastAsia="zh-TW"/>
              </w:rPr>
              <w:t>53.2%</w:t>
            </w:r>
          </w:p>
        </w:tc>
        <w:tc>
          <w:tcPr>
            <w:tcW w:w="1546" w:type="dxa"/>
            <w:tcBorders>
              <w:top w:val="nil"/>
              <w:left w:val="nil"/>
              <w:bottom w:val="single" w:sz="4" w:space="0" w:color="auto"/>
              <w:right w:val="single" w:sz="4" w:space="0" w:color="auto"/>
            </w:tcBorders>
            <w:shd w:val="clear" w:color="auto" w:fill="auto"/>
            <w:noWrap/>
            <w:vAlign w:val="bottom"/>
            <w:hideMark/>
          </w:tcPr>
          <w:p w:rsidR="00E66D11" w:rsidRPr="00BE6BC0" w:rsidRDefault="001566F8" w:rsidP="008F6984">
            <w:pPr>
              <w:spacing w:after="0" w:line="240" w:lineRule="auto"/>
              <w:jc w:val="right"/>
              <w:rPr>
                <w:rFonts w:eastAsia="Times New Roman"/>
                <w:color w:val="000000"/>
                <w:lang w:val="en-US" w:eastAsia="zh-TW"/>
              </w:rPr>
            </w:pPr>
            <w:r>
              <w:rPr>
                <w:rFonts w:eastAsia="Times New Roman"/>
                <w:color w:val="000000"/>
                <w:lang w:val="en-US" w:eastAsia="zh-TW"/>
              </w:rPr>
              <w:t>66.0%</w:t>
            </w:r>
          </w:p>
        </w:tc>
        <w:tc>
          <w:tcPr>
            <w:tcW w:w="1405" w:type="dxa"/>
            <w:tcBorders>
              <w:top w:val="nil"/>
              <w:left w:val="nil"/>
              <w:bottom w:val="single" w:sz="4" w:space="0" w:color="auto"/>
              <w:right w:val="single" w:sz="4" w:space="0" w:color="auto"/>
            </w:tcBorders>
            <w:shd w:val="clear" w:color="auto" w:fill="auto"/>
            <w:noWrap/>
            <w:vAlign w:val="bottom"/>
            <w:hideMark/>
          </w:tcPr>
          <w:p w:rsidR="00E66D11" w:rsidRPr="00BE6BC0" w:rsidRDefault="00E66D11" w:rsidP="00C871C9">
            <w:pPr>
              <w:spacing w:after="0" w:line="240" w:lineRule="auto"/>
              <w:jc w:val="right"/>
              <w:rPr>
                <w:rFonts w:eastAsia="Times New Roman"/>
                <w:color w:val="000000"/>
                <w:lang w:val="en-US" w:eastAsia="zh-TW"/>
              </w:rPr>
            </w:pPr>
            <w:r w:rsidRPr="00BE6BC0">
              <w:rPr>
                <w:rFonts w:eastAsia="Times New Roman"/>
                <w:color w:val="000000"/>
                <w:lang w:val="en-US" w:eastAsia="zh-TW"/>
              </w:rPr>
              <w:t>1</w:t>
            </w:r>
          </w:p>
        </w:tc>
        <w:tc>
          <w:tcPr>
            <w:tcW w:w="1300"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jc w:val="right"/>
              <w:rPr>
                <w:rFonts w:eastAsia="Times New Roman"/>
                <w:color w:val="000000"/>
                <w:lang w:val="en-US" w:eastAsia="zh-TW"/>
              </w:rPr>
            </w:pPr>
          </w:p>
        </w:tc>
        <w:tc>
          <w:tcPr>
            <w:tcW w:w="1620"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rPr>
                <w:rFonts w:ascii="Times New Roman" w:eastAsia="Times New Roman" w:hAnsi="Times New Roman"/>
                <w:sz w:val="20"/>
                <w:szCs w:val="20"/>
                <w:lang w:val="en-US" w:eastAsia="zh-TW"/>
              </w:rPr>
            </w:pPr>
          </w:p>
        </w:tc>
      </w:tr>
      <w:tr w:rsidR="00E66D11" w:rsidRPr="00BE6BC0" w:rsidTr="00E155C4">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tcPr>
          <w:p w:rsidR="00E66D11" w:rsidRPr="00BE6BC0" w:rsidRDefault="001566F8" w:rsidP="001566F8">
            <w:pPr>
              <w:spacing w:after="0" w:line="240" w:lineRule="auto"/>
              <w:rPr>
                <w:rFonts w:eastAsia="Times New Roman"/>
                <w:color w:val="000000"/>
                <w:lang w:val="en-US" w:eastAsia="zh-TW"/>
              </w:rPr>
            </w:pPr>
            <w:r>
              <w:rPr>
                <w:rFonts w:eastAsia="Times New Roman"/>
                <w:color w:val="000000"/>
                <w:lang w:val="en-US" w:eastAsia="zh-TW"/>
              </w:rPr>
              <w:t>February</w:t>
            </w:r>
          </w:p>
        </w:tc>
        <w:tc>
          <w:tcPr>
            <w:tcW w:w="1311" w:type="dxa"/>
            <w:tcBorders>
              <w:top w:val="nil"/>
              <w:left w:val="nil"/>
              <w:bottom w:val="single" w:sz="4" w:space="0" w:color="auto"/>
              <w:right w:val="single" w:sz="4" w:space="0" w:color="auto"/>
            </w:tcBorders>
            <w:shd w:val="clear" w:color="auto" w:fill="auto"/>
            <w:noWrap/>
            <w:vAlign w:val="bottom"/>
            <w:hideMark/>
          </w:tcPr>
          <w:p w:rsidR="00E66D11" w:rsidRPr="00BE6BC0" w:rsidRDefault="001566F8" w:rsidP="00C871C9">
            <w:pPr>
              <w:spacing w:after="0" w:line="240" w:lineRule="auto"/>
              <w:jc w:val="right"/>
              <w:rPr>
                <w:rFonts w:eastAsia="Times New Roman"/>
                <w:color w:val="000000"/>
                <w:lang w:val="en-US" w:eastAsia="zh-TW"/>
              </w:rPr>
            </w:pPr>
            <w:r>
              <w:rPr>
                <w:rFonts w:eastAsia="Times New Roman"/>
                <w:color w:val="000000"/>
                <w:lang w:val="en-US" w:eastAsia="zh-TW"/>
              </w:rPr>
              <w:t>52.6%</w:t>
            </w:r>
          </w:p>
        </w:tc>
        <w:tc>
          <w:tcPr>
            <w:tcW w:w="1546" w:type="dxa"/>
            <w:tcBorders>
              <w:top w:val="nil"/>
              <w:left w:val="nil"/>
              <w:bottom w:val="single" w:sz="4" w:space="0" w:color="auto"/>
              <w:right w:val="single" w:sz="4" w:space="0" w:color="auto"/>
            </w:tcBorders>
            <w:shd w:val="clear" w:color="auto" w:fill="auto"/>
            <w:noWrap/>
            <w:vAlign w:val="bottom"/>
            <w:hideMark/>
          </w:tcPr>
          <w:p w:rsidR="00E66D11" w:rsidRPr="00BE6BC0" w:rsidRDefault="001566F8" w:rsidP="008F6984">
            <w:pPr>
              <w:spacing w:after="0" w:line="240" w:lineRule="auto"/>
              <w:jc w:val="right"/>
              <w:rPr>
                <w:rFonts w:eastAsia="Times New Roman"/>
                <w:color w:val="000000"/>
                <w:lang w:val="en-US" w:eastAsia="zh-TW"/>
              </w:rPr>
            </w:pPr>
            <w:r>
              <w:rPr>
                <w:rFonts w:eastAsia="Times New Roman"/>
                <w:color w:val="000000"/>
                <w:lang w:val="en-US" w:eastAsia="zh-TW"/>
              </w:rPr>
              <w:t>69.1%</w:t>
            </w:r>
          </w:p>
        </w:tc>
        <w:tc>
          <w:tcPr>
            <w:tcW w:w="1405" w:type="dxa"/>
            <w:tcBorders>
              <w:top w:val="nil"/>
              <w:left w:val="nil"/>
              <w:bottom w:val="single" w:sz="4" w:space="0" w:color="auto"/>
              <w:right w:val="single" w:sz="4" w:space="0" w:color="auto"/>
            </w:tcBorders>
            <w:shd w:val="clear" w:color="auto" w:fill="auto"/>
            <w:noWrap/>
            <w:vAlign w:val="bottom"/>
            <w:hideMark/>
          </w:tcPr>
          <w:p w:rsidR="00E66D11" w:rsidRPr="00BE6BC0" w:rsidRDefault="00686704" w:rsidP="00C871C9">
            <w:pPr>
              <w:spacing w:after="0" w:line="240" w:lineRule="auto"/>
              <w:jc w:val="right"/>
              <w:rPr>
                <w:rFonts w:eastAsia="Times New Roman"/>
                <w:color w:val="000000"/>
                <w:lang w:val="en-US" w:eastAsia="zh-TW"/>
              </w:rPr>
            </w:pPr>
            <w:r>
              <w:rPr>
                <w:rFonts w:eastAsia="Times New Roman"/>
                <w:color w:val="000000"/>
                <w:lang w:val="en-US" w:eastAsia="zh-TW"/>
              </w:rPr>
              <w:t>1</w:t>
            </w:r>
          </w:p>
        </w:tc>
        <w:tc>
          <w:tcPr>
            <w:tcW w:w="1300"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jc w:val="right"/>
              <w:rPr>
                <w:rFonts w:eastAsia="Times New Roman"/>
                <w:color w:val="000000"/>
                <w:lang w:val="en-US" w:eastAsia="zh-TW"/>
              </w:rPr>
            </w:pPr>
          </w:p>
        </w:tc>
        <w:tc>
          <w:tcPr>
            <w:tcW w:w="1620" w:type="dxa"/>
            <w:tcBorders>
              <w:top w:val="nil"/>
              <w:left w:val="nil"/>
              <w:bottom w:val="nil"/>
              <w:right w:val="nil"/>
            </w:tcBorders>
            <w:shd w:val="clear" w:color="auto" w:fill="auto"/>
            <w:noWrap/>
            <w:vAlign w:val="bottom"/>
            <w:hideMark/>
          </w:tcPr>
          <w:p w:rsidR="00E66D11" w:rsidRPr="00BE6BC0" w:rsidRDefault="00E66D11" w:rsidP="00C871C9">
            <w:pPr>
              <w:spacing w:after="0" w:line="240" w:lineRule="auto"/>
              <w:rPr>
                <w:rFonts w:ascii="Times New Roman" w:eastAsia="Times New Roman" w:hAnsi="Times New Roman"/>
                <w:sz w:val="20"/>
                <w:szCs w:val="20"/>
                <w:lang w:val="en-US" w:eastAsia="zh-TW"/>
              </w:rPr>
            </w:pPr>
          </w:p>
        </w:tc>
      </w:tr>
      <w:tr w:rsidR="00D0487F" w:rsidRPr="00BE6BC0" w:rsidTr="00AC2EC0">
        <w:trPr>
          <w:trHeight w:val="300"/>
        </w:trPr>
        <w:tc>
          <w:tcPr>
            <w:tcW w:w="1440" w:type="dxa"/>
            <w:tcBorders>
              <w:top w:val="nil"/>
              <w:left w:val="single" w:sz="4" w:space="0" w:color="auto"/>
              <w:bottom w:val="single" w:sz="4" w:space="0" w:color="auto"/>
              <w:right w:val="nil"/>
            </w:tcBorders>
            <w:shd w:val="clear" w:color="auto" w:fill="auto"/>
            <w:noWrap/>
            <w:vAlign w:val="bottom"/>
          </w:tcPr>
          <w:p w:rsidR="00D0487F" w:rsidRPr="00BE6BC0" w:rsidRDefault="001566F8" w:rsidP="001566F8">
            <w:pPr>
              <w:spacing w:after="0" w:line="240" w:lineRule="auto"/>
              <w:rPr>
                <w:rFonts w:eastAsia="Times New Roman"/>
                <w:color w:val="000000"/>
                <w:lang w:val="en-US" w:eastAsia="zh-TW"/>
              </w:rPr>
            </w:pPr>
            <w:r>
              <w:rPr>
                <w:rFonts w:eastAsia="Times New Roman"/>
                <w:color w:val="000000"/>
                <w:lang w:val="en-US" w:eastAsia="zh-TW"/>
              </w:rPr>
              <w:t>March</w:t>
            </w:r>
          </w:p>
        </w:tc>
        <w:tc>
          <w:tcPr>
            <w:tcW w:w="1311" w:type="dxa"/>
            <w:tcBorders>
              <w:top w:val="nil"/>
              <w:left w:val="single" w:sz="4" w:space="0" w:color="auto"/>
              <w:bottom w:val="single" w:sz="4" w:space="0" w:color="auto"/>
              <w:right w:val="single" w:sz="4" w:space="0" w:color="auto"/>
            </w:tcBorders>
            <w:shd w:val="clear" w:color="auto" w:fill="auto"/>
            <w:noWrap/>
            <w:vAlign w:val="bottom"/>
          </w:tcPr>
          <w:p w:rsidR="00D0487F" w:rsidRPr="00BE6BC0" w:rsidRDefault="001566F8" w:rsidP="00D0487F">
            <w:pPr>
              <w:spacing w:after="0" w:line="240" w:lineRule="auto"/>
              <w:jc w:val="right"/>
              <w:rPr>
                <w:rFonts w:eastAsia="Times New Roman"/>
                <w:color w:val="000000"/>
                <w:lang w:val="en-US" w:eastAsia="zh-TW"/>
              </w:rPr>
            </w:pPr>
            <w:r>
              <w:rPr>
                <w:rFonts w:eastAsia="Times New Roman"/>
                <w:color w:val="000000"/>
                <w:lang w:val="en-US" w:eastAsia="zh-TW"/>
              </w:rPr>
              <w:t>53.1%</w:t>
            </w:r>
          </w:p>
        </w:tc>
        <w:tc>
          <w:tcPr>
            <w:tcW w:w="1546" w:type="dxa"/>
            <w:tcBorders>
              <w:top w:val="nil"/>
              <w:left w:val="nil"/>
              <w:bottom w:val="single" w:sz="4" w:space="0" w:color="auto"/>
              <w:right w:val="single" w:sz="4" w:space="0" w:color="auto"/>
            </w:tcBorders>
            <w:shd w:val="clear" w:color="auto" w:fill="auto"/>
            <w:noWrap/>
            <w:vAlign w:val="bottom"/>
          </w:tcPr>
          <w:p w:rsidR="00D0487F" w:rsidRPr="00BE6BC0" w:rsidRDefault="001566F8" w:rsidP="00D0487F">
            <w:pPr>
              <w:spacing w:after="0" w:line="240" w:lineRule="auto"/>
              <w:jc w:val="right"/>
              <w:rPr>
                <w:rFonts w:eastAsia="Times New Roman"/>
                <w:color w:val="000000"/>
                <w:lang w:val="en-US" w:eastAsia="zh-TW"/>
              </w:rPr>
            </w:pPr>
            <w:r>
              <w:rPr>
                <w:rFonts w:eastAsia="Times New Roman"/>
                <w:color w:val="000000"/>
                <w:lang w:val="en-US" w:eastAsia="zh-TW"/>
              </w:rPr>
              <w:t>67.3%</w:t>
            </w:r>
          </w:p>
        </w:tc>
        <w:tc>
          <w:tcPr>
            <w:tcW w:w="1405" w:type="dxa"/>
            <w:tcBorders>
              <w:top w:val="nil"/>
              <w:left w:val="nil"/>
              <w:bottom w:val="single" w:sz="4" w:space="0" w:color="auto"/>
              <w:right w:val="single" w:sz="4" w:space="0" w:color="auto"/>
            </w:tcBorders>
            <w:shd w:val="clear" w:color="auto" w:fill="auto"/>
            <w:noWrap/>
            <w:vAlign w:val="bottom"/>
          </w:tcPr>
          <w:p w:rsidR="00D0487F" w:rsidRPr="00BE6BC0" w:rsidRDefault="00D0487F" w:rsidP="00D0487F">
            <w:pPr>
              <w:spacing w:after="0" w:line="240" w:lineRule="auto"/>
              <w:jc w:val="right"/>
              <w:rPr>
                <w:rFonts w:eastAsia="Times New Roman"/>
                <w:color w:val="000000"/>
                <w:lang w:val="en-US" w:eastAsia="zh-TW"/>
              </w:rPr>
            </w:pPr>
            <w:r w:rsidRPr="00BE6BC0">
              <w:rPr>
                <w:rFonts w:eastAsia="Times New Roman"/>
                <w:color w:val="000000"/>
                <w:lang w:val="en-US" w:eastAsia="zh-TW"/>
              </w:rPr>
              <w:t>1</w:t>
            </w:r>
          </w:p>
        </w:tc>
        <w:tc>
          <w:tcPr>
            <w:tcW w:w="1300" w:type="dxa"/>
            <w:tcBorders>
              <w:top w:val="nil"/>
              <w:left w:val="nil"/>
              <w:bottom w:val="nil"/>
              <w:right w:val="nil"/>
            </w:tcBorders>
            <w:shd w:val="clear" w:color="auto" w:fill="auto"/>
            <w:noWrap/>
            <w:vAlign w:val="bottom"/>
          </w:tcPr>
          <w:p w:rsidR="00D0487F" w:rsidRPr="00BE6BC0" w:rsidRDefault="00D0487F" w:rsidP="00D0487F">
            <w:pPr>
              <w:spacing w:after="0" w:line="240" w:lineRule="auto"/>
              <w:jc w:val="right"/>
              <w:rPr>
                <w:rFonts w:eastAsia="Times New Roman"/>
                <w:color w:val="000000"/>
                <w:lang w:val="en-US" w:eastAsia="zh-TW"/>
              </w:rPr>
            </w:pPr>
          </w:p>
        </w:tc>
        <w:tc>
          <w:tcPr>
            <w:tcW w:w="1620" w:type="dxa"/>
            <w:tcBorders>
              <w:top w:val="nil"/>
              <w:left w:val="nil"/>
              <w:bottom w:val="nil"/>
              <w:right w:val="nil"/>
            </w:tcBorders>
            <w:shd w:val="clear" w:color="auto" w:fill="auto"/>
            <w:noWrap/>
            <w:vAlign w:val="bottom"/>
          </w:tcPr>
          <w:p w:rsidR="00D0487F" w:rsidRPr="00BE6BC0" w:rsidRDefault="00D0487F" w:rsidP="00D0487F">
            <w:pPr>
              <w:spacing w:after="0" w:line="240" w:lineRule="auto"/>
              <w:rPr>
                <w:rFonts w:ascii="Times New Roman" w:eastAsia="Times New Roman" w:hAnsi="Times New Roman"/>
                <w:sz w:val="20"/>
                <w:szCs w:val="20"/>
                <w:lang w:val="en-US" w:eastAsia="zh-TW"/>
              </w:rPr>
            </w:pPr>
          </w:p>
        </w:tc>
      </w:tr>
    </w:tbl>
    <w:p w:rsidR="00E66D11" w:rsidRDefault="00E66D11" w:rsidP="00E66D11"/>
    <w:p w:rsidR="00E66D11" w:rsidRDefault="00E66D11" w:rsidP="00A855CF">
      <w:pPr>
        <w:pStyle w:val="ListParagraph"/>
        <w:spacing w:after="0"/>
        <w:rPr>
          <w:lang w:val="en-US"/>
        </w:rPr>
      </w:pPr>
    </w:p>
    <w:p w:rsidR="00E66D11" w:rsidRDefault="00E66D11" w:rsidP="00A855CF">
      <w:pPr>
        <w:pStyle w:val="ListParagraph"/>
        <w:spacing w:after="0"/>
        <w:rPr>
          <w:lang w:val="en-US"/>
        </w:rPr>
      </w:pPr>
    </w:p>
    <w:p w:rsidR="001566F8" w:rsidRDefault="00A16175" w:rsidP="00904681">
      <w:pPr>
        <w:pStyle w:val="ListParagraph"/>
        <w:numPr>
          <w:ilvl w:val="0"/>
          <w:numId w:val="11"/>
        </w:numPr>
        <w:tabs>
          <w:tab w:val="left" w:pos="450"/>
        </w:tabs>
        <w:jc w:val="both"/>
        <w:rPr>
          <w:lang w:val="en-US"/>
        </w:rPr>
      </w:pPr>
      <w:r w:rsidRPr="000A5CB7">
        <w:rPr>
          <w:lang w:val="en-US"/>
        </w:rPr>
        <w:lastRenderedPageBreak/>
        <w:t xml:space="preserve">Chairman </w:t>
      </w:r>
      <w:r w:rsidR="001566F8">
        <w:rPr>
          <w:lang w:val="en-US"/>
        </w:rPr>
        <w:t>advised that IATA CSC has endorsed the eAWB resolution amendment to make eAWB as the default means of establishing the contract of carriage for air cargo effective 01 January 2019. Paper air waybill shall be used only when required by applicable international treaties, national law, or when bilaterally agreed by the parties.</w:t>
      </w:r>
    </w:p>
    <w:p w:rsidR="001566F8" w:rsidRDefault="001566F8" w:rsidP="001566F8">
      <w:pPr>
        <w:tabs>
          <w:tab w:val="left" w:pos="450"/>
        </w:tabs>
        <w:ind w:left="720"/>
        <w:jc w:val="both"/>
        <w:rPr>
          <w:lang w:val="en-US"/>
        </w:rPr>
      </w:pPr>
      <w:r>
        <w:rPr>
          <w:lang w:val="en-US"/>
        </w:rPr>
        <w:t xml:space="preserve"> In addition, e-AWB Global SOP</w:t>
      </w:r>
      <w:r w:rsidRPr="001566F8">
        <w:rPr>
          <w:lang w:val="en-US"/>
        </w:rPr>
        <w:t xml:space="preserve"> </w:t>
      </w:r>
      <w:r>
        <w:rPr>
          <w:lang w:val="en-US"/>
        </w:rPr>
        <w:t xml:space="preserve">was revised aiming at describing the operational steps that stakeholders of the air cargo supply chain should follow when using e-AWB. The document has been published and should help and simplify the implementation of e-AWB and will progressively replace the existing SOP at airport level. The document is available </w:t>
      </w:r>
      <w:proofErr w:type="gramStart"/>
      <w:r w:rsidR="00A51ED8">
        <w:rPr>
          <w:lang w:val="en-US"/>
        </w:rPr>
        <w:t>here :</w:t>
      </w:r>
      <w:proofErr w:type="gramEnd"/>
      <w:r>
        <w:rPr>
          <w:lang w:val="en-US"/>
        </w:rPr>
        <w:t xml:space="preserve"> </w:t>
      </w:r>
      <w:hyperlink r:id="rId6" w:history="1">
        <w:r w:rsidR="00A51ED8" w:rsidRPr="00796C6E">
          <w:rPr>
            <w:rStyle w:val="Hyperlink"/>
            <w:lang w:val="en-US"/>
          </w:rPr>
          <w:t>http://www.iata.org/whatwedo/cargo/e/eawb/Documents/IATA_eAWB_Global_SOP_v1.0.pdf</w:t>
        </w:r>
      </w:hyperlink>
    </w:p>
    <w:p w:rsidR="00F3378D" w:rsidRPr="001566F8" w:rsidRDefault="000A5CB7" w:rsidP="001566F8">
      <w:pPr>
        <w:pStyle w:val="ListParagraph"/>
        <w:numPr>
          <w:ilvl w:val="0"/>
          <w:numId w:val="11"/>
        </w:numPr>
        <w:tabs>
          <w:tab w:val="left" w:pos="450"/>
        </w:tabs>
        <w:jc w:val="both"/>
        <w:rPr>
          <w:lang w:val="en-US"/>
        </w:rPr>
      </w:pPr>
      <w:r w:rsidRPr="001566F8">
        <w:rPr>
          <w:lang w:val="en-US"/>
        </w:rPr>
        <w:t xml:space="preserve">Chairman </w:t>
      </w:r>
      <w:r w:rsidR="001566F8">
        <w:rPr>
          <w:lang w:val="en-US"/>
        </w:rPr>
        <w:t>revealed that there was an initiative of adopting electronic means for Shipper’s Declaration for Dangerous Goods</w:t>
      </w:r>
      <w:r w:rsidR="00A51ED8">
        <w:rPr>
          <w:lang w:val="en-US"/>
        </w:rPr>
        <w:t xml:space="preserve"> (e-DGD)</w:t>
      </w:r>
      <w:r w:rsidR="001566F8">
        <w:rPr>
          <w:lang w:val="en-US"/>
        </w:rPr>
        <w:t xml:space="preserve"> replacing the paper version by IATA. Proof of Concept Principle Document </w:t>
      </w:r>
      <w:r w:rsidR="00FF3E5B">
        <w:rPr>
          <w:lang w:val="en-US"/>
        </w:rPr>
        <w:t xml:space="preserve">on </w:t>
      </w:r>
      <w:r w:rsidR="001566F8">
        <w:rPr>
          <w:lang w:val="en-US"/>
        </w:rPr>
        <w:t xml:space="preserve">recommended implementation method of </w:t>
      </w:r>
      <w:bookmarkStart w:id="0" w:name="_GoBack"/>
      <w:bookmarkEnd w:id="0"/>
      <w:r w:rsidR="001566F8">
        <w:rPr>
          <w:lang w:val="en-US"/>
        </w:rPr>
        <w:t xml:space="preserve">data platform for e-DGD was developed. The preferred means for exchanging the electronic data should be IATA Cargo XML messaging standards such as </w:t>
      </w:r>
      <w:r w:rsidR="00582A57">
        <w:rPr>
          <w:lang w:val="en-US"/>
        </w:rPr>
        <w:t xml:space="preserve">XSDG, XFSU, </w:t>
      </w:r>
      <w:proofErr w:type="gramStart"/>
      <w:r w:rsidR="00582A57">
        <w:rPr>
          <w:lang w:val="en-US"/>
        </w:rPr>
        <w:t>XFNM</w:t>
      </w:r>
      <w:proofErr w:type="gramEnd"/>
      <w:r w:rsidR="00582A57">
        <w:rPr>
          <w:lang w:val="en-US"/>
        </w:rPr>
        <w:t>.</w:t>
      </w:r>
    </w:p>
    <w:p w:rsidR="00F3378D" w:rsidRPr="00F3378D" w:rsidRDefault="00F3378D" w:rsidP="00F3378D">
      <w:pPr>
        <w:pStyle w:val="ListParagraph"/>
        <w:rPr>
          <w:lang w:val="en-US"/>
        </w:rPr>
      </w:pPr>
    </w:p>
    <w:p w:rsidR="00B5391C" w:rsidRDefault="00582A57" w:rsidP="000A5CB7">
      <w:pPr>
        <w:pStyle w:val="ListParagraph"/>
        <w:numPr>
          <w:ilvl w:val="0"/>
          <w:numId w:val="11"/>
        </w:numPr>
        <w:tabs>
          <w:tab w:val="left" w:pos="450"/>
        </w:tabs>
        <w:jc w:val="both"/>
        <w:rPr>
          <w:lang w:val="en-US"/>
        </w:rPr>
      </w:pPr>
      <w:r>
        <w:rPr>
          <w:lang w:val="en-US"/>
        </w:rPr>
        <w:t>Chairman gave an update on high level milestones for One Record Program. Pilot implementation of standards in a live system would be ready prior to Digital Cargo Conference to be held in September. And draft standards to be submitted to CSC for its March 2019 conference.</w:t>
      </w:r>
    </w:p>
    <w:p w:rsidR="00F36E07" w:rsidRPr="00F36E07" w:rsidRDefault="00F36E07" w:rsidP="00F36E07">
      <w:pPr>
        <w:pStyle w:val="ListParagraph"/>
        <w:rPr>
          <w:lang w:val="en-US"/>
        </w:rPr>
      </w:pPr>
    </w:p>
    <w:p w:rsidR="00F36E07" w:rsidRDefault="00F36E07" w:rsidP="000A5CB7">
      <w:pPr>
        <w:pStyle w:val="ListParagraph"/>
        <w:numPr>
          <w:ilvl w:val="0"/>
          <w:numId w:val="11"/>
        </w:numPr>
        <w:tabs>
          <w:tab w:val="left" w:pos="450"/>
        </w:tabs>
        <w:jc w:val="both"/>
        <w:rPr>
          <w:lang w:val="en-US"/>
        </w:rPr>
      </w:pPr>
      <w:r>
        <w:rPr>
          <w:lang w:val="en-US"/>
        </w:rPr>
        <w:t xml:space="preserve">The two additional cargo </w:t>
      </w:r>
      <w:proofErr w:type="spellStart"/>
      <w:proofErr w:type="gramStart"/>
      <w:r>
        <w:rPr>
          <w:lang w:val="en-US"/>
        </w:rPr>
        <w:t>iQ</w:t>
      </w:r>
      <w:proofErr w:type="spellEnd"/>
      <w:proofErr w:type="gramEnd"/>
      <w:r>
        <w:rPr>
          <w:lang w:val="en-US"/>
        </w:rPr>
        <w:t xml:space="preserve"> milestones, arriving of freight at GHA’s warehouse or the agreed handover point and cargo available for pickup by responsible party from GHA’s warehouse or agreed handover point were endorsed. It was planned to roll out by September 2018.</w:t>
      </w:r>
    </w:p>
    <w:p w:rsidR="00B5391C" w:rsidRPr="00B5391C" w:rsidRDefault="00B5391C" w:rsidP="00B5391C">
      <w:pPr>
        <w:pStyle w:val="ListParagraph"/>
        <w:rPr>
          <w:lang w:val="en-US"/>
        </w:rPr>
      </w:pPr>
    </w:p>
    <w:p w:rsidR="00205A73" w:rsidRPr="000A5CB7" w:rsidRDefault="00B5391C" w:rsidP="000A5CB7">
      <w:pPr>
        <w:pStyle w:val="ListParagraph"/>
        <w:numPr>
          <w:ilvl w:val="0"/>
          <w:numId w:val="11"/>
        </w:numPr>
        <w:tabs>
          <w:tab w:val="left" w:pos="450"/>
        </w:tabs>
        <w:jc w:val="both"/>
        <w:rPr>
          <w:lang w:val="en-US"/>
        </w:rPr>
      </w:pPr>
      <w:r>
        <w:rPr>
          <w:lang w:val="en-US"/>
        </w:rPr>
        <w:t>Next meeting is scheduled for 0</w:t>
      </w:r>
      <w:r w:rsidR="00F36E07">
        <w:rPr>
          <w:lang w:val="en-US"/>
        </w:rPr>
        <w:t>8AUG.</w:t>
      </w:r>
      <w:r w:rsidR="00205A73" w:rsidRPr="000A5CB7">
        <w:rPr>
          <w:lang w:val="en-US"/>
        </w:rPr>
        <w:t xml:space="preserve">                                                        </w:t>
      </w:r>
    </w:p>
    <w:p w:rsidR="00BC0136" w:rsidRDefault="00BC0136" w:rsidP="00F0035C">
      <w:pPr>
        <w:ind w:left="360"/>
        <w:jc w:val="both"/>
        <w:rPr>
          <w:lang w:val="en-US"/>
        </w:rPr>
      </w:pPr>
    </w:p>
    <w:p w:rsidR="00BC0136" w:rsidRPr="00F0035C" w:rsidRDefault="00BC0136" w:rsidP="00F0035C">
      <w:pPr>
        <w:ind w:left="360"/>
        <w:jc w:val="both"/>
        <w:rPr>
          <w:lang w:val="en-US"/>
        </w:rPr>
      </w:pPr>
    </w:p>
    <w:p w:rsidR="006C4EC0" w:rsidRDefault="006C4EC0" w:rsidP="0053372A">
      <w:pPr>
        <w:tabs>
          <w:tab w:val="left" w:pos="450"/>
        </w:tabs>
        <w:ind w:left="360"/>
        <w:jc w:val="both"/>
        <w:rPr>
          <w:lang w:val="en-US"/>
        </w:rPr>
      </w:pPr>
    </w:p>
    <w:sectPr w:rsidR="006C4EC0" w:rsidSect="003F22F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421A7B"/>
    <w:multiLevelType w:val="hybridMultilevel"/>
    <w:tmpl w:val="7F7E7C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400A16"/>
    <w:multiLevelType w:val="hybridMultilevel"/>
    <w:tmpl w:val="1EC0F02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8182F13"/>
    <w:multiLevelType w:val="hybridMultilevel"/>
    <w:tmpl w:val="636E00C4"/>
    <w:lvl w:ilvl="0" w:tplc="26222C74">
      <w:start w:val="4"/>
      <w:numFmt w:val="bullet"/>
      <w:lvlText w:val="-"/>
      <w:lvlJc w:val="left"/>
      <w:pPr>
        <w:ind w:left="720" w:hanging="360"/>
      </w:pPr>
      <w:rPr>
        <w:rFonts w:ascii="Calibri" w:eastAsia="SimSu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AB4022"/>
    <w:multiLevelType w:val="hybridMultilevel"/>
    <w:tmpl w:val="79A64B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0960ED"/>
    <w:multiLevelType w:val="hybridMultilevel"/>
    <w:tmpl w:val="56928D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43C0171"/>
    <w:multiLevelType w:val="hybridMultilevel"/>
    <w:tmpl w:val="79A64B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CE443B"/>
    <w:multiLevelType w:val="hybridMultilevel"/>
    <w:tmpl w:val="A9105498"/>
    <w:lvl w:ilvl="0" w:tplc="26222C74">
      <w:start w:val="4"/>
      <w:numFmt w:val="bullet"/>
      <w:lvlText w:val="-"/>
      <w:lvlJc w:val="left"/>
      <w:pPr>
        <w:ind w:left="810" w:hanging="360"/>
      </w:pPr>
      <w:rPr>
        <w:rFonts w:ascii="Calibri" w:eastAsia="SimSun" w:hAnsi="Calibri" w:cs="Times New Roman" w:hint="default"/>
      </w:rPr>
    </w:lvl>
    <w:lvl w:ilvl="1" w:tplc="08090003">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7" w15:restartNumberingAfterBreak="0">
    <w:nsid w:val="46380C23"/>
    <w:multiLevelType w:val="hybridMultilevel"/>
    <w:tmpl w:val="79A64B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592372"/>
    <w:multiLevelType w:val="hybridMultilevel"/>
    <w:tmpl w:val="048CB6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22E0873"/>
    <w:multiLevelType w:val="hybridMultilevel"/>
    <w:tmpl w:val="CD54BC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4B73DF3"/>
    <w:multiLevelType w:val="hybridMultilevel"/>
    <w:tmpl w:val="8AA43C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16C2C37"/>
    <w:multiLevelType w:val="hybridMultilevel"/>
    <w:tmpl w:val="F1A872E4"/>
    <w:lvl w:ilvl="0" w:tplc="F16C4AE0">
      <w:start w:val="1"/>
      <w:numFmt w:val="bullet"/>
      <w:lvlText w:val=""/>
      <w:lvlJc w:val="left"/>
      <w:pPr>
        <w:ind w:left="1440" w:hanging="360"/>
      </w:pPr>
      <w:rPr>
        <w:rFonts w:ascii="Symbol" w:hAnsi="Symbol" w:hint="default"/>
      </w:rPr>
    </w:lvl>
    <w:lvl w:ilvl="1" w:tplc="F16C4AE0">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777FC"/>
    <w:multiLevelType w:val="hybridMultilevel"/>
    <w:tmpl w:val="AEE655C0"/>
    <w:lvl w:ilvl="0" w:tplc="2A821DEE">
      <w:start w:val="1"/>
      <w:numFmt w:val="decimal"/>
      <w:lvlText w:val="%1."/>
      <w:lvlJc w:val="left"/>
      <w:pPr>
        <w:ind w:left="360" w:hanging="360"/>
      </w:pPr>
      <w:rPr>
        <w:rFonts w:hint="default"/>
        <w:lang w:val="en-US"/>
      </w:rPr>
    </w:lvl>
    <w:lvl w:ilvl="1" w:tplc="08090019">
      <w:start w:val="1"/>
      <w:numFmt w:val="lowerLetter"/>
      <w:lvlText w:val="%2."/>
      <w:lvlJc w:val="left"/>
      <w:pPr>
        <w:ind w:left="990" w:hanging="360"/>
      </w:pPr>
    </w:lvl>
    <w:lvl w:ilvl="2" w:tplc="0809001B">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num w:numId="1">
    <w:abstractNumId w:val="12"/>
  </w:num>
  <w:num w:numId="2">
    <w:abstractNumId w:val="10"/>
  </w:num>
  <w:num w:numId="3">
    <w:abstractNumId w:val="0"/>
  </w:num>
  <w:num w:numId="4">
    <w:abstractNumId w:val="4"/>
  </w:num>
  <w:num w:numId="5">
    <w:abstractNumId w:val="11"/>
  </w:num>
  <w:num w:numId="6">
    <w:abstractNumId w:val="9"/>
  </w:num>
  <w:num w:numId="7">
    <w:abstractNumId w:val="8"/>
  </w:num>
  <w:num w:numId="8">
    <w:abstractNumId w:val="1"/>
  </w:num>
  <w:num w:numId="9">
    <w:abstractNumId w:val="6"/>
  </w:num>
  <w:num w:numId="10">
    <w:abstractNumId w:val="2"/>
  </w:num>
  <w:num w:numId="11">
    <w:abstractNumId w:val="7"/>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78E"/>
    <w:rsid w:val="00003F42"/>
    <w:rsid w:val="0000442A"/>
    <w:rsid w:val="00006A3C"/>
    <w:rsid w:val="000110BD"/>
    <w:rsid w:val="000111AE"/>
    <w:rsid w:val="000207D9"/>
    <w:rsid w:val="00021789"/>
    <w:rsid w:val="00033043"/>
    <w:rsid w:val="00046534"/>
    <w:rsid w:val="00072F99"/>
    <w:rsid w:val="00073161"/>
    <w:rsid w:val="00073C6A"/>
    <w:rsid w:val="00081000"/>
    <w:rsid w:val="00083DD4"/>
    <w:rsid w:val="000873C7"/>
    <w:rsid w:val="00090E87"/>
    <w:rsid w:val="000A45DF"/>
    <w:rsid w:val="000A5CB7"/>
    <w:rsid w:val="000A6EFC"/>
    <w:rsid w:val="000B4F5F"/>
    <w:rsid w:val="000B5FB7"/>
    <w:rsid w:val="000B783E"/>
    <w:rsid w:val="000C0372"/>
    <w:rsid w:val="000C2E72"/>
    <w:rsid w:val="000C37D9"/>
    <w:rsid w:val="000C5616"/>
    <w:rsid w:val="000C6329"/>
    <w:rsid w:val="000C7B67"/>
    <w:rsid w:val="000D5EA7"/>
    <w:rsid w:val="000D778E"/>
    <w:rsid w:val="000E2C7B"/>
    <w:rsid w:val="000F0E18"/>
    <w:rsid w:val="00105839"/>
    <w:rsid w:val="001103FA"/>
    <w:rsid w:val="00117DD3"/>
    <w:rsid w:val="0012241D"/>
    <w:rsid w:val="00127142"/>
    <w:rsid w:val="001307DE"/>
    <w:rsid w:val="001313A1"/>
    <w:rsid w:val="00142D12"/>
    <w:rsid w:val="00144858"/>
    <w:rsid w:val="00151CC2"/>
    <w:rsid w:val="001558F8"/>
    <w:rsid w:val="001566F8"/>
    <w:rsid w:val="00170A50"/>
    <w:rsid w:val="00170CFD"/>
    <w:rsid w:val="00172A53"/>
    <w:rsid w:val="00175D5D"/>
    <w:rsid w:val="001814D0"/>
    <w:rsid w:val="00185B18"/>
    <w:rsid w:val="001B00CB"/>
    <w:rsid w:val="001B7162"/>
    <w:rsid w:val="001C2191"/>
    <w:rsid w:val="001C4315"/>
    <w:rsid w:val="001D3A9C"/>
    <w:rsid w:val="001D4BB5"/>
    <w:rsid w:val="001D525D"/>
    <w:rsid w:val="001D61D6"/>
    <w:rsid w:val="001E17F5"/>
    <w:rsid w:val="001E312D"/>
    <w:rsid w:val="001E3147"/>
    <w:rsid w:val="001E3419"/>
    <w:rsid w:val="001E5509"/>
    <w:rsid w:val="001E748F"/>
    <w:rsid w:val="001F0F88"/>
    <w:rsid w:val="001F18E7"/>
    <w:rsid w:val="001F3B5D"/>
    <w:rsid w:val="00205A73"/>
    <w:rsid w:val="00206D94"/>
    <w:rsid w:val="00212A98"/>
    <w:rsid w:val="002179E9"/>
    <w:rsid w:val="0022097F"/>
    <w:rsid w:val="00222873"/>
    <w:rsid w:val="0023193C"/>
    <w:rsid w:val="002342B5"/>
    <w:rsid w:val="00234F9A"/>
    <w:rsid w:val="00247A57"/>
    <w:rsid w:val="002550F0"/>
    <w:rsid w:val="00256D67"/>
    <w:rsid w:val="00272BE1"/>
    <w:rsid w:val="0027373A"/>
    <w:rsid w:val="0028371A"/>
    <w:rsid w:val="002912E5"/>
    <w:rsid w:val="00292251"/>
    <w:rsid w:val="00295746"/>
    <w:rsid w:val="00295ADC"/>
    <w:rsid w:val="00296130"/>
    <w:rsid w:val="002A0558"/>
    <w:rsid w:val="002B0AD2"/>
    <w:rsid w:val="002C2A49"/>
    <w:rsid w:val="002D13ED"/>
    <w:rsid w:val="002E1737"/>
    <w:rsid w:val="002E5B66"/>
    <w:rsid w:val="002E5D4F"/>
    <w:rsid w:val="002E701C"/>
    <w:rsid w:val="002E7936"/>
    <w:rsid w:val="00301D03"/>
    <w:rsid w:val="0030250C"/>
    <w:rsid w:val="0030708D"/>
    <w:rsid w:val="00321215"/>
    <w:rsid w:val="003276C2"/>
    <w:rsid w:val="0033441C"/>
    <w:rsid w:val="00343D80"/>
    <w:rsid w:val="00345366"/>
    <w:rsid w:val="003539A9"/>
    <w:rsid w:val="00365A80"/>
    <w:rsid w:val="003705F9"/>
    <w:rsid w:val="00371C66"/>
    <w:rsid w:val="003774AF"/>
    <w:rsid w:val="003776CB"/>
    <w:rsid w:val="003802FA"/>
    <w:rsid w:val="00382FF4"/>
    <w:rsid w:val="003900A8"/>
    <w:rsid w:val="003935D5"/>
    <w:rsid w:val="003965AF"/>
    <w:rsid w:val="003A0B69"/>
    <w:rsid w:val="003B3938"/>
    <w:rsid w:val="003B3FE1"/>
    <w:rsid w:val="003B7AA5"/>
    <w:rsid w:val="003C119C"/>
    <w:rsid w:val="003C36D1"/>
    <w:rsid w:val="003C5092"/>
    <w:rsid w:val="003C5319"/>
    <w:rsid w:val="003C5B1A"/>
    <w:rsid w:val="003C60D7"/>
    <w:rsid w:val="003E57CB"/>
    <w:rsid w:val="003E5FE7"/>
    <w:rsid w:val="003E7C69"/>
    <w:rsid w:val="003F033E"/>
    <w:rsid w:val="003F22F2"/>
    <w:rsid w:val="003F5BA7"/>
    <w:rsid w:val="004124EB"/>
    <w:rsid w:val="00412A90"/>
    <w:rsid w:val="0041313D"/>
    <w:rsid w:val="00413D81"/>
    <w:rsid w:val="00413F21"/>
    <w:rsid w:val="004147CA"/>
    <w:rsid w:val="00423697"/>
    <w:rsid w:val="00423884"/>
    <w:rsid w:val="004239BA"/>
    <w:rsid w:val="00440ED0"/>
    <w:rsid w:val="00442539"/>
    <w:rsid w:val="00461F29"/>
    <w:rsid w:val="00462550"/>
    <w:rsid w:val="00472061"/>
    <w:rsid w:val="00475254"/>
    <w:rsid w:val="00477ADC"/>
    <w:rsid w:val="004825EF"/>
    <w:rsid w:val="00483E4D"/>
    <w:rsid w:val="004904F6"/>
    <w:rsid w:val="00490D24"/>
    <w:rsid w:val="00495436"/>
    <w:rsid w:val="00495820"/>
    <w:rsid w:val="00497858"/>
    <w:rsid w:val="004A7422"/>
    <w:rsid w:val="004C102A"/>
    <w:rsid w:val="004C7F01"/>
    <w:rsid w:val="004D0BAB"/>
    <w:rsid w:val="004D629C"/>
    <w:rsid w:val="004E11D0"/>
    <w:rsid w:val="004F57C3"/>
    <w:rsid w:val="004F7D0D"/>
    <w:rsid w:val="00503357"/>
    <w:rsid w:val="005038C4"/>
    <w:rsid w:val="005101E9"/>
    <w:rsid w:val="00517B3D"/>
    <w:rsid w:val="0053372A"/>
    <w:rsid w:val="00553084"/>
    <w:rsid w:val="005541E5"/>
    <w:rsid w:val="005608D9"/>
    <w:rsid w:val="0056459E"/>
    <w:rsid w:val="005656AE"/>
    <w:rsid w:val="0056749D"/>
    <w:rsid w:val="00571E03"/>
    <w:rsid w:val="005814C4"/>
    <w:rsid w:val="00582A57"/>
    <w:rsid w:val="00583FE1"/>
    <w:rsid w:val="00584742"/>
    <w:rsid w:val="00590CF4"/>
    <w:rsid w:val="005A28F0"/>
    <w:rsid w:val="005B2C8A"/>
    <w:rsid w:val="005B3552"/>
    <w:rsid w:val="005B3F65"/>
    <w:rsid w:val="005B4B61"/>
    <w:rsid w:val="005B7176"/>
    <w:rsid w:val="005D2079"/>
    <w:rsid w:val="005D2754"/>
    <w:rsid w:val="005D30ED"/>
    <w:rsid w:val="005D5622"/>
    <w:rsid w:val="005E2C34"/>
    <w:rsid w:val="005E405F"/>
    <w:rsid w:val="005F12C8"/>
    <w:rsid w:val="005F29D1"/>
    <w:rsid w:val="005F4CE2"/>
    <w:rsid w:val="006108F6"/>
    <w:rsid w:val="0061250D"/>
    <w:rsid w:val="00620F8E"/>
    <w:rsid w:val="00624B1E"/>
    <w:rsid w:val="00625E9C"/>
    <w:rsid w:val="006352A2"/>
    <w:rsid w:val="00644E27"/>
    <w:rsid w:val="00657E3A"/>
    <w:rsid w:val="0067366C"/>
    <w:rsid w:val="00673EE6"/>
    <w:rsid w:val="0067619D"/>
    <w:rsid w:val="00677768"/>
    <w:rsid w:val="00686704"/>
    <w:rsid w:val="00693EA1"/>
    <w:rsid w:val="006940F4"/>
    <w:rsid w:val="006C4EC0"/>
    <w:rsid w:val="006C6AD6"/>
    <w:rsid w:val="006D795C"/>
    <w:rsid w:val="006E681B"/>
    <w:rsid w:val="006F04C6"/>
    <w:rsid w:val="006F399E"/>
    <w:rsid w:val="00705D2A"/>
    <w:rsid w:val="00710BAB"/>
    <w:rsid w:val="00737402"/>
    <w:rsid w:val="00745E00"/>
    <w:rsid w:val="00756BE3"/>
    <w:rsid w:val="0076456E"/>
    <w:rsid w:val="0076456F"/>
    <w:rsid w:val="007727CA"/>
    <w:rsid w:val="0077632E"/>
    <w:rsid w:val="007774AD"/>
    <w:rsid w:val="00777F48"/>
    <w:rsid w:val="0079113D"/>
    <w:rsid w:val="00795167"/>
    <w:rsid w:val="007A612D"/>
    <w:rsid w:val="007B086D"/>
    <w:rsid w:val="007B61FF"/>
    <w:rsid w:val="007C7C6B"/>
    <w:rsid w:val="007D3780"/>
    <w:rsid w:val="007D7714"/>
    <w:rsid w:val="007E28E7"/>
    <w:rsid w:val="007F27DF"/>
    <w:rsid w:val="007F4AB6"/>
    <w:rsid w:val="00812416"/>
    <w:rsid w:val="008210F5"/>
    <w:rsid w:val="00821893"/>
    <w:rsid w:val="0082497B"/>
    <w:rsid w:val="00824D80"/>
    <w:rsid w:val="008277DE"/>
    <w:rsid w:val="00832B3A"/>
    <w:rsid w:val="00840C7B"/>
    <w:rsid w:val="008414E4"/>
    <w:rsid w:val="00865F5C"/>
    <w:rsid w:val="0087178C"/>
    <w:rsid w:val="00875726"/>
    <w:rsid w:val="008843DB"/>
    <w:rsid w:val="00894D97"/>
    <w:rsid w:val="00896CA1"/>
    <w:rsid w:val="008B0380"/>
    <w:rsid w:val="008B5207"/>
    <w:rsid w:val="008C50E8"/>
    <w:rsid w:val="008D5D78"/>
    <w:rsid w:val="008E01D8"/>
    <w:rsid w:val="008E2AE2"/>
    <w:rsid w:val="008E317E"/>
    <w:rsid w:val="008F0DAC"/>
    <w:rsid w:val="008F6984"/>
    <w:rsid w:val="00910456"/>
    <w:rsid w:val="00913932"/>
    <w:rsid w:val="009170B1"/>
    <w:rsid w:val="0092221A"/>
    <w:rsid w:val="0092724B"/>
    <w:rsid w:val="00930D6D"/>
    <w:rsid w:val="0093191D"/>
    <w:rsid w:val="00933C2A"/>
    <w:rsid w:val="00952D37"/>
    <w:rsid w:val="00960C54"/>
    <w:rsid w:val="009656CC"/>
    <w:rsid w:val="0096753B"/>
    <w:rsid w:val="00967CC7"/>
    <w:rsid w:val="0097151A"/>
    <w:rsid w:val="0098450B"/>
    <w:rsid w:val="00985186"/>
    <w:rsid w:val="0099078B"/>
    <w:rsid w:val="009949C2"/>
    <w:rsid w:val="00995D6D"/>
    <w:rsid w:val="009A3564"/>
    <w:rsid w:val="009A784A"/>
    <w:rsid w:val="009C29A9"/>
    <w:rsid w:val="009D23D4"/>
    <w:rsid w:val="009E13A5"/>
    <w:rsid w:val="009E2779"/>
    <w:rsid w:val="009F4E67"/>
    <w:rsid w:val="00A07BBC"/>
    <w:rsid w:val="00A16175"/>
    <w:rsid w:val="00A25EF1"/>
    <w:rsid w:val="00A35934"/>
    <w:rsid w:val="00A37C2D"/>
    <w:rsid w:val="00A44C71"/>
    <w:rsid w:val="00A467C4"/>
    <w:rsid w:val="00A51ED8"/>
    <w:rsid w:val="00A541A7"/>
    <w:rsid w:val="00A5447A"/>
    <w:rsid w:val="00A55949"/>
    <w:rsid w:val="00A660D9"/>
    <w:rsid w:val="00A76C9B"/>
    <w:rsid w:val="00A82F1B"/>
    <w:rsid w:val="00A83413"/>
    <w:rsid w:val="00A855CF"/>
    <w:rsid w:val="00A85634"/>
    <w:rsid w:val="00A91548"/>
    <w:rsid w:val="00A92E00"/>
    <w:rsid w:val="00AB2899"/>
    <w:rsid w:val="00AB6ACE"/>
    <w:rsid w:val="00AC3F33"/>
    <w:rsid w:val="00AC46D7"/>
    <w:rsid w:val="00AC4976"/>
    <w:rsid w:val="00AC546A"/>
    <w:rsid w:val="00AC566B"/>
    <w:rsid w:val="00AD4E27"/>
    <w:rsid w:val="00AE13BE"/>
    <w:rsid w:val="00AE35C2"/>
    <w:rsid w:val="00AE74E6"/>
    <w:rsid w:val="00AF6E78"/>
    <w:rsid w:val="00B00077"/>
    <w:rsid w:val="00B05BB7"/>
    <w:rsid w:val="00B13FD3"/>
    <w:rsid w:val="00B2007A"/>
    <w:rsid w:val="00B3084D"/>
    <w:rsid w:val="00B46DC2"/>
    <w:rsid w:val="00B46FD6"/>
    <w:rsid w:val="00B5391C"/>
    <w:rsid w:val="00B6084F"/>
    <w:rsid w:val="00B63B65"/>
    <w:rsid w:val="00B65A68"/>
    <w:rsid w:val="00B72F38"/>
    <w:rsid w:val="00B748C8"/>
    <w:rsid w:val="00B75CB3"/>
    <w:rsid w:val="00B80B03"/>
    <w:rsid w:val="00BA6A66"/>
    <w:rsid w:val="00BB471C"/>
    <w:rsid w:val="00BB5AEA"/>
    <w:rsid w:val="00BB5E55"/>
    <w:rsid w:val="00BC0136"/>
    <w:rsid w:val="00BC06B0"/>
    <w:rsid w:val="00BC0977"/>
    <w:rsid w:val="00BC0FE7"/>
    <w:rsid w:val="00BC1C47"/>
    <w:rsid w:val="00BC2F97"/>
    <w:rsid w:val="00BC6F83"/>
    <w:rsid w:val="00BC7AC8"/>
    <w:rsid w:val="00BE4231"/>
    <w:rsid w:val="00BE644E"/>
    <w:rsid w:val="00BE6BC0"/>
    <w:rsid w:val="00BF218F"/>
    <w:rsid w:val="00C02AB1"/>
    <w:rsid w:val="00C052E3"/>
    <w:rsid w:val="00C143BE"/>
    <w:rsid w:val="00C17CF9"/>
    <w:rsid w:val="00C2482E"/>
    <w:rsid w:val="00C328BB"/>
    <w:rsid w:val="00C43166"/>
    <w:rsid w:val="00C46BA8"/>
    <w:rsid w:val="00C539A8"/>
    <w:rsid w:val="00C600FB"/>
    <w:rsid w:val="00C6020E"/>
    <w:rsid w:val="00C659C6"/>
    <w:rsid w:val="00C66804"/>
    <w:rsid w:val="00C82C4C"/>
    <w:rsid w:val="00C854BC"/>
    <w:rsid w:val="00C874DB"/>
    <w:rsid w:val="00C916F9"/>
    <w:rsid w:val="00C917D9"/>
    <w:rsid w:val="00C93A78"/>
    <w:rsid w:val="00CA02D6"/>
    <w:rsid w:val="00CA225D"/>
    <w:rsid w:val="00CA5E51"/>
    <w:rsid w:val="00CB39B9"/>
    <w:rsid w:val="00CB6A4D"/>
    <w:rsid w:val="00CC6F4A"/>
    <w:rsid w:val="00CD0B67"/>
    <w:rsid w:val="00CF2938"/>
    <w:rsid w:val="00CF3998"/>
    <w:rsid w:val="00D01A78"/>
    <w:rsid w:val="00D02FE7"/>
    <w:rsid w:val="00D03D24"/>
    <w:rsid w:val="00D0487F"/>
    <w:rsid w:val="00D0717E"/>
    <w:rsid w:val="00D12690"/>
    <w:rsid w:val="00D33F08"/>
    <w:rsid w:val="00D423C5"/>
    <w:rsid w:val="00D51B30"/>
    <w:rsid w:val="00D54345"/>
    <w:rsid w:val="00D654DD"/>
    <w:rsid w:val="00D672EF"/>
    <w:rsid w:val="00D75890"/>
    <w:rsid w:val="00D82696"/>
    <w:rsid w:val="00D834C2"/>
    <w:rsid w:val="00D8498A"/>
    <w:rsid w:val="00D85685"/>
    <w:rsid w:val="00D85901"/>
    <w:rsid w:val="00D9143E"/>
    <w:rsid w:val="00D95E28"/>
    <w:rsid w:val="00D96FBF"/>
    <w:rsid w:val="00DC28D3"/>
    <w:rsid w:val="00DC5C04"/>
    <w:rsid w:val="00DC7214"/>
    <w:rsid w:val="00DD0DE4"/>
    <w:rsid w:val="00DE6C50"/>
    <w:rsid w:val="00DE6F2C"/>
    <w:rsid w:val="00DE792E"/>
    <w:rsid w:val="00DF4E2F"/>
    <w:rsid w:val="00DF7875"/>
    <w:rsid w:val="00E0260D"/>
    <w:rsid w:val="00E07D8E"/>
    <w:rsid w:val="00E155C4"/>
    <w:rsid w:val="00E157B8"/>
    <w:rsid w:val="00E16D50"/>
    <w:rsid w:val="00E17C7B"/>
    <w:rsid w:val="00E240C5"/>
    <w:rsid w:val="00E27211"/>
    <w:rsid w:val="00E41988"/>
    <w:rsid w:val="00E41FC6"/>
    <w:rsid w:val="00E50A3F"/>
    <w:rsid w:val="00E51993"/>
    <w:rsid w:val="00E5286F"/>
    <w:rsid w:val="00E55ACD"/>
    <w:rsid w:val="00E55CDC"/>
    <w:rsid w:val="00E611C1"/>
    <w:rsid w:val="00E63FE2"/>
    <w:rsid w:val="00E66D11"/>
    <w:rsid w:val="00E7661F"/>
    <w:rsid w:val="00E80AAB"/>
    <w:rsid w:val="00E83751"/>
    <w:rsid w:val="00E862A0"/>
    <w:rsid w:val="00E97503"/>
    <w:rsid w:val="00EA5CB0"/>
    <w:rsid w:val="00EB0A24"/>
    <w:rsid w:val="00EB245B"/>
    <w:rsid w:val="00EB447E"/>
    <w:rsid w:val="00EB6713"/>
    <w:rsid w:val="00EC4BAD"/>
    <w:rsid w:val="00ED4346"/>
    <w:rsid w:val="00EE3EB1"/>
    <w:rsid w:val="00EE4FB0"/>
    <w:rsid w:val="00EE5333"/>
    <w:rsid w:val="00EE6D63"/>
    <w:rsid w:val="00EF1DE3"/>
    <w:rsid w:val="00EF22C1"/>
    <w:rsid w:val="00F0035C"/>
    <w:rsid w:val="00F1522C"/>
    <w:rsid w:val="00F264F4"/>
    <w:rsid w:val="00F3378D"/>
    <w:rsid w:val="00F337B1"/>
    <w:rsid w:val="00F36E07"/>
    <w:rsid w:val="00F5259E"/>
    <w:rsid w:val="00F55DE1"/>
    <w:rsid w:val="00F70C32"/>
    <w:rsid w:val="00F7229D"/>
    <w:rsid w:val="00F82613"/>
    <w:rsid w:val="00F82E5C"/>
    <w:rsid w:val="00F8574C"/>
    <w:rsid w:val="00F9071E"/>
    <w:rsid w:val="00F908B4"/>
    <w:rsid w:val="00F927E1"/>
    <w:rsid w:val="00F97E02"/>
    <w:rsid w:val="00FA40AA"/>
    <w:rsid w:val="00FA513B"/>
    <w:rsid w:val="00FA5F1C"/>
    <w:rsid w:val="00FC0253"/>
    <w:rsid w:val="00FC2971"/>
    <w:rsid w:val="00FC7984"/>
    <w:rsid w:val="00FD0FEA"/>
    <w:rsid w:val="00FD4649"/>
    <w:rsid w:val="00FE2724"/>
    <w:rsid w:val="00FE4657"/>
    <w:rsid w:val="00FE535F"/>
    <w:rsid w:val="00FF3A2F"/>
    <w:rsid w:val="00FF3E5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DB1A9D-A64F-4CA6-9F8E-F9C778F3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2F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78E"/>
    <w:pPr>
      <w:ind w:left="720"/>
      <w:contextualSpacing/>
    </w:pPr>
  </w:style>
  <w:style w:type="paragraph" w:styleId="BalloonText">
    <w:name w:val="Balloon Text"/>
    <w:basedOn w:val="Normal"/>
    <w:link w:val="BalloonTextChar"/>
    <w:uiPriority w:val="99"/>
    <w:semiHidden/>
    <w:unhideWhenUsed/>
    <w:rsid w:val="00302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50C"/>
    <w:rPr>
      <w:rFonts w:ascii="Tahoma" w:hAnsi="Tahoma" w:cs="Tahoma"/>
      <w:sz w:val="16"/>
      <w:szCs w:val="16"/>
    </w:rPr>
  </w:style>
  <w:style w:type="character" w:styleId="Hyperlink">
    <w:name w:val="Hyperlink"/>
    <w:basedOn w:val="DefaultParagraphFont"/>
    <w:uiPriority w:val="99"/>
    <w:unhideWhenUsed/>
    <w:rsid w:val="001566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9864">
      <w:bodyDiv w:val="1"/>
      <w:marLeft w:val="0"/>
      <w:marRight w:val="0"/>
      <w:marTop w:val="0"/>
      <w:marBottom w:val="0"/>
      <w:divBdr>
        <w:top w:val="none" w:sz="0" w:space="0" w:color="auto"/>
        <w:left w:val="none" w:sz="0" w:space="0" w:color="auto"/>
        <w:bottom w:val="none" w:sz="0" w:space="0" w:color="auto"/>
        <w:right w:val="none" w:sz="0" w:space="0" w:color="auto"/>
      </w:divBdr>
    </w:div>
    <w:div w:id="441806537">
      <w:bodyDiv w:val="1"/>
      <w:marLeft w:val="0"/>
      <w:marRight w:val="0"/>
      <w:marTop w:val="0"/>
      <w:marBottom w:val="0"/>
      <w:divBdr>
        <w:top w:val="none" w:sz="0" w:space="0" w:color="auto"/>
        <w:left w:val="none" w:sz="0" w:space="0" w:color="auto"/>
        <w:bottom w:val="none" w:sz="0" w:space="0" w:color="auto"/>
        <w:right w:val="none" w:sz="0" w:space="0" w:color="auto"/>
      </w:divBdr>
    </w:div>
    <w:div w:id="470514234">
      <w:bodyDiv w:val="1"/>
      <w:marLeft w:val="0"/>
      <w:marRight w:val="0"/>
      <w:marTop w:val="0"/>
      <w:marBottom w:val="0"/>
      <w:divBdr>
        <w:top w:val="none" w:sz="0" w:space="0" w:color="auto"/>
        <w:left w:val="none" w:sz="0" w:space="0" w:color="auto"/>
        <w:bottom w:val="none" w:sz="0" w:space="0" w:color="auto"/>
        <w:right w:val="none" w:sz="0" w:space="0" w:color="auto"/>
      </w:divBdr>
    </w:div>
    <w:div w:id="878933938">
      <w:bodyDiv w:val="1"/>
      <w:marLeft w:val="0"/>
      <w:marRight w:val="0"/>
      <w:marTop w:val="0"/>
      <w:marBottom w:val="0"/>
      <w:divBdr>
        <w:top w:val="none" w:sz="0" w:space="0" w:color="auto"/>
        <w:left w:val="none" w:sz="0" w:space="0" w:color="auto"/>
        <w:bottom w:val="none" w:sz="0" w:space="0" w:color="auto"/>
        <w:right w:val="none" w:sz="0" w:space="0" w:color="auto"/>
      </w:divBdr>
    </w:div>
    <w:div w:id="940140566">
      <w:bodyDiv w:val="1"/>
      <w:marLeft w:val="60"/>
      <w:marRight w:val="60"/>
      <w:marTop w:val="60"/>
      <w:marBottom w:val="15"/>
      <w:divBdr>
        <w:top w:val="none" w:sz="0" w:space="0" w:color="auto"/>
        <w:left w:val="none" w:sz="0" w:space="0" w:color="auto"/>
        <w:bottom w:val="none" w:sz="0" w:space="0" w:color="auto"/>
        <w:right w:val="none" w:sz="0" w:space="0" w:color="auto"/>
      </w:divBdr>
      <w:divsChild>
        <w:div w:id="151600807">
          <w:marLeft w:val="0"/>
          <w:marRight w:val="0"/>
          <w:marTop w:val="0"/>
          <w:marBottom w:val="0"/>
          <w:divBdr>
            <w:top w:val="none" w:sz="0" w:space="0" w:color="auto"/>
            <w:left w:val="none" w:sz="0" w:space="0" w:color="auto"/>
            <w:bottom w:val="none" w:sz="0" w:space="0" w:color="auto"/>
            <w:right w:val="none" w:sz="0" w:space="0" w:color="auto"/>
          </w:divBdr>
        </w:div>
        <w:div w:id="518473298">
          <w:marLeft w:val="0"/>
          <w:marRight w:val="0"/>
          <w:marTop w:val="0"/>
          <w:marBottom w:val="0"/>
          <w:divBdr>
            <w:top w:val="none" w:sz="0" w:space="0" w:color="auto"/>
            <w:left w:val="none" w:sz="0" w:space="0" w:color="auto"/>
            <w:bottom w:val="none" w:sz="0" w:space="0" w:color="auto"/>
            <w:right w:val="none" w:sz="0" w:space="0" w:color="auto"/>
          </w:divBdr>
        </w:div>
        <w:div w:id="1414745424">
          <w:marLeft w:val="0"/>
          <w:marRight w:val="0"/>
          <w:marTop w:val="0"/>
          <w:marBottom w:val="0"/>
          <w:divBdr>
            <w:top w:val="none" w:sz="0" w:space="0" w:color="auto"/>
            <w:left w:val="none" w:sz="0" w:space="0" w:color="auto"/>
            <w:bottom w:val="none" w:sz="0" w:space="0" w:color="auto"/>
            <w:right w:val="none" w:sz="0" w:space="0" w:color="auto"/>
          </w:divBdr>
        </w:div>
        <w:div w:id="490020515">
          <w:marLeft w:val="0"/>
          <w:marRight w:val="0"/>
          <w:marTop w:val="0"/>
          <w:marBottom w:val="0"/>
          <w:divBdr>
            <w:top w:val="none" w:sz="0" w:space="0" w:color="auto"/>
            <w:left w:val="none" w:sz="0" w:space="0" w:color="auto"/>
            <w:bottom w:val="none" w:sz="0" w:space="0" w:color="auto"/>
            <w:right w:val="none" w:sz="0" w:space="0" w:color="auto"/>
          </w:divBdr>
        </w:div>
        <w:div w:id="1616014989">
          <w:marLeft w:val="0"/>
          <w:marRight w:val="0"/>
          <w:marTop w:val="0"/>
          <w:marBottom w:val="0"/>
          <w:divBdr>
            <w:top w:val="none" w:sz="0" w:space="0" w:color="auto"/>
            <w:left w:val="none" w:sz="0" w:space="0" w:color="auto"/>
            <w:bottom w:val="none" w:sz="0" w:space="0" w:color="auto"/>
            <w:right w:val="none" w:sz="0" w:space="0" w:color="auto"/>
          </w:divBdr>
        </w:div>
        <w:div w:id="1110198435">
          <w:marLeft w:val="0"/>
          <w:marRight w:val="0"/>
          <w:marTop w:val="0"/>
          <w:marBottom w:val="0"/>
          <w:divBdr>
            <w:top w:val="none" w:sz="0" w:space="0" w:color="auto"/>
            <w:left w:val="none" w:sz="0" w:space="0" w:color="auto"/>
            <w:bottom w:val="none" w:sz="0" w:space="0" w:color="auto"/>
            <w:right w:val="none" w:sz="0" w:space="0" w:color="auto"/>
          </w:divBdr>
        </w:div>
        <w:div w:id="935673305">
          <w:marLeft w:val="0"/>
          <w:marRight w:val="0"/>
          <w:marTop w:val="0"/>
          <w:marBottom w:val="0"/>
          <w:divBdr>
            <w:top w:val="none" w:sz="0" w:space="0" w:color="auto"/>
            <w:left w:val="none" w:sz="0" w:space="0" w:color="auto"/>
            <w:bottom w:val="none" w:sz="0" w:space="0" w:color="auto"/>
            <w:right w:val="none" w:sz="0" w:space="0" w:color="auto"/>
          </w:divBdr>
        </w:div>
      </w:divsChild>
    </w:div>
    <w:div w:id="1347244341">
      <w:bodyDiv w:val="1"/>
      <w:marLeft w:val="0"/>
      <w:marRight w:val="0"/>
      <w:marTop w:val="0"/>
      <w:marBottom w:val="0"/>
      <w:divBdr>
        <w:top w:val="none" w:sz="0" w:space="0" w:color="auto"/>
        <w:left w:val="none" w:sz="0" w:space="0" w:color="auto"/>
        <w:bottom w:val="none" w:sz="0" w:space="0" w:color="auto"/>
        <w:right w:val="none" w:sz="0" w:space="0" w:color="auto"/>
      </w:divBdr>
    </w:div>
    <w:div w:id="1890801864">
      <w:bodyDiv w:val="1"/>
      <w:marLeft w:val="60"/>
      <w:marRight w:val="60"/>
      <w:marTop w:val="60"/>
      <w:marBottom w:val="15"/>
      <w:divBdr>
        <w:top w:val="none" w:sz="0" w:space="0" w:color="auto"/>
        <w:left w:val="none" w:sz="0" w:space="0" w:color="auto"/>
        <w:bottom w:val="none" w:sz="0" w:space="0" w:color="auto"/>
        <w:right w:val="none" w:sz="0" w:space="0" w:color="auto"/>
      </w:divBdr>
      <w:divsChild>
        <w:div w:id="764113374">
          <w:marLeft w:val="0"/>
          <w:marRight w:val="0"/>
          <w:marTop w:val="0"/>
          <w:marBottom w:val="0"/>
          <w:divBdr>
            <w:top w:val="none" w:sz="0" w:space="0" w:color="auto"/>
            <w:left w:val="none" w:sz="0" w:space="0" w:color="auto"/>
            <w:bottom w:val="none" w:sz="0" w:space="0" w:color="auto"/>
            <w:right w:val="none" w:sz="0" w:space="0" w:color="auto"/>
          </w:divBdr>
        </w:div>
        <w:div w:id="2143113489">
          <w:marLeft w:val="0"/>
          <w:marRight w:val="0"/>
          <w:marTop w:val="0"/>
          <w:marBottom w:val="0"/>
          <w:divBdr>
            <w:top w:val="none" w:sz="0" w:space="0" w:color="auto"/>
            <w:left w:val="none" w:sz="0" w:space="0" w:color="auto"/>
            <w:bottom w:val="none" w:sz="0" w:space="0" w:color="auto"/>
            <w:right w:val="none" w:sz="0" w:space="0" w:color="auto"/>
          </w:divBdr>
        </w:div>
        <w:div w:id="559295299">
          <w:marLeft w:val="0"/>
          <w:marRight w:val="0"/>
          <w:marTop w:val="0"/>
          <w:marBottom w:val="0"/>
          <w:divBdr>
            <w:top w:val="none" w:sz="0" w:space="0" w:color="auto"/>
            <w:left w:val="none" w:sz="0" w:space="0" w:color="auto"/>
            <w:bottom w:val="none" w:sz="0" w:space="0" w:color="auto"/>
            <w:right w:val="none" w:sz="0" w:space="0" w:color="auto"/>
          </w:divBdr>
        </w:div>
        <w:div w:id="834884815">
          <w:marLeft w:val="0"/>
          <w:marRight w:val="0"/>
          <w:marTop w:val="0"/>
          <w:marBottom w:val="0"/>
          <w:divBdr>
            <w:top w:val="none" w:sz="0" w:space="0" w:color="auto"/>
            <w:left w:val="none" w:sz="0" w:space="0" w:color="auto"/>
            <w:bottom w:val="none" w:sz="0" w:space="0" w:color="auto"/>
            <w:right w:val="none" w:sz="0" w:space="0" w:color="auto"/>
          </w:divBdr>
        </w:div>
        <w:div w:id="478616146">
          <w:marLeft w:val="0"/>
          <w:marRight w:val="0"/>
          <w:marTop w:val="0"/>
          <w:marBottom w:val="0"/>
          <w:divBdr>
            <w:top w:val="none" w:sz="0" w:space="0" w:color="auto"/>
            <w:left w:val="none" w:sz="0" w:space="0" w:color="auto"/>
            <w:bottom w:val="none" w:sz="0" w:space="0" w:color="auto"/>
            <w:right w:val="none" w:sz="0" w:space="0" w:color="auto"/>
          </w:divBdr>
        </w:div>
        <w:div w:id="1338265868">
          <w:marLeft w:val="0"/>
          <w:marRight w:val="0"/>
          <w:marTop w:val="0"/>
          <w:marBottom w:val="0"/>
          <w:divBdr>
            <w:top w:val="none" w:sz="0" w:space="0" w:color="auto"/>
            <w:left w:val="none" w:sz="0" w:space="0" w:color="auto"/>
            <w:bottom w:val="none" w:sz="0" w:space="0" w:color="auto"/>
            <w:right w:val="none" w:sz="0" w:space="0" w:color="auto"/>
          </w:divBdr>
        </w:div>
        <w:div w:id="1757172624">
          <w:marLeft w:val="0"/>
          <w:marRight w:val="0"/>
          <w:marTop w:val="0"/>
          <w:marBottom w:val="0"/>
          <w:divBdr>
            <w:top w:val="none" w:sz="0" w:space="0" w:color="auto"/>
            <w:left w:val="none" w:sz="0" w:space="0" w:color="auto"/>
            <w:bottom w:val="none" w:sz="0" w:space="0" w:color="auto"/>
            <w:right w:val="none" w:sz="0" w:space="0" w:color="auto"/>
          </w:divBdr>
        </w:div>
        <w:div w:id="1249539080">
          <w:marLeft w:val="0"/>
          <w:marRight w:val="0"/>
          <w:marTop w:val="0"/>
          <w:marBottom w:val="0"/>
          <w:divBdr>
            <w:top w:val="none" w:sz="0" w:space="0" w:color="auto"/>
            <w:left w:val="none" w:sz="0" w:space="0" w:color="auto"/>
            <w:bottom w:val="none" w:sz="0" w:space="0" w:color="auto"/>
            <w:right w:val="none" w:sz="0" w:space="0" w:color="auto"/>
          </w:divBdr>
        </w:div>
      </w:divsChild>
    </w:div>
    <w:div w:id="189218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ata.org/whatwedo/cargo/e/eawb/Documents/IATA_eAWB_Global_SOP_v1.0.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0E74B-9F01-43A8-A73A-ACA8379CD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Cathay Pacific Airways</Company>
  <LinksUpToDate>false</LinksUpToDate>
  <CharactersWithSpaces>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Cathay Pacific Airways</dc:creator>
  <cp:keywords/>
  <dc:description/>
  <cp:lastModifiedBy>Kevin Fung (CGO)</cp:lastModifiedBy>
  <cp:revision>10</cp:revision>
  <cp:lastPrinted>2018-05-02T07:55:00Z</cp:lastPrinted>
  <dcterms:created xsi:type="dcterms:W3CDTF">2018-05-02T02:53:00Z</dcterms:created>
  <dcterms:modified xsi:type="dcterms:W3CDTF">2018-05-02T08:01:00Z</dcterms:modified>
</cp:coreProperties>
</file>